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B72A6F" w14:textId="13BBB5CD" w:rsidR="00B819E1" w:rsidRPr="001C208E" w:rsidRDefault="004A78FD" w:rsidP="00347276">
      <w:pPr>
        <w:tabs>
          <w:tab w:val="left" w:pos="567"/>
        </w:tabs>
        <w:spacing w:after="0" w:line="240" w:lineRule="auto"/>
        <w:ind w:right="142"/>
        <w:rPr>
          <w:rFonts w:eastAsia="Times New Roman" w:cs="Arial"/>
          <w:lang w:eastAsia="es-CO"/>
        </w:rPr>
      </w:pPr>
      <w:r w:rsidRPr="001C208E">
        <w:rPr>
          <w:rFonts w:eastAsia="Times New Roman" w:cs="Arial"/>
          <w:noProof/>
          <w:lang w:eastAsia="es-CO"/>
        </w:rPr>
        <mc:AlternateContent>
          <mc:Choice Requires="wpg">
            <w:drawing>
              <wp:anchor distT="0" distB="0" distL="114300" distR="114300" simplePos="0" relativeHeight="251658242" behindDoc="1" locked="0" layoutInCell="1" allowOverlap="1" wp14:anchorId="233A2DA0" wp14:editId="71A1A979">
                <wp:simplePos x="0" y="0"/>
                <wp:positionH relativeFrom="column">
                  <wp:posOffset>-1080135</wp:posOffset>
                </wp:positionH>
                <wp:positionV relativeFrom="paragraph">
                  <wp:posOffset>-899796</wp:posOffset>
                </wp:positionV>
                <wp:extent cx="7774305" cy="10086976"/>
                <wp:effectExtent l="0" t="0" r="0" b="9525"/>
                <wp:wrapNone/>
                <wp:docPr id="583368839" name="Grupo 2"/>
                <wp:cNvGraphicFramePr/>
                <a:graphic xmlns:a="http://schemas.openxmlformats.org/drawingml/2006/main">
                  <a:graphicData uri="http://schemas.microsoft.com/office/word/2010/wordprocessingGroup">
                    <wpg:wgp>
                      <wpg:cNvGrpSpPr/>
                      <wpg:grpSpPr>
                        <a:xfrm>
                          <a:off x="0" y="0"/>
                          <a:ext cx="7774305" cy="10086976"/>
                          <a:chOff x="0" y="-1"/>
                          <a:chExt cx="7774305" cy="10086976"/>
                        </a:xfrm>
                      </wpg:grpSpPr>
                      <pic:pic xmlns:pic="http://schemas.openxmlformats.org/drawingml/2006/picture">
                        <pic:nvPicPr>
                          <pic:cNvPr id="63849886" name="Imagen 1"/>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3259136" y="-1"/>
                            <a:ext cx="1458913" cy="1458913"/>
                          </a:xfrm>
                          <a:prstGeom prst="rect">
                            <a:avLst/>
                          </a:prstGeom>
                        </pic:spPr>
                      </pic:pic>
                      <pic:pic xmlns:pic="http://schemas.openxmlformats.org/drawingml/2006/picture">
                        <pic:nvPicPr>
                          <pic:cNvPr id="2015715954" name="Imagen 6"/>
                          <pic:cNvPicPr>
                            <a:picLocks noChangeAspect="1"/>
                          </pic:cNvPicPr>
                        </pic:nvPicPr>
                        <pic:blipFill rotWithShape="1">
                          <a:blip r:embed="rId12">
                            <a:extLst>
                              <a:ext uri="{28A0092B-C50C-407E-A947-70E740481C1C}">
                                <a14:useLocalDpi xmlns:a14="http://schemas.microsoft.com/office/drawing/2010/main" val="0"/>
                              </a:ext>
                            </a:extLst>
                          </a:blip>
                          <a:srcRect t="14891"/>
                          <a:stretch/>
                        </pic:blipFill>
                        <pic:spPr bwMode="auto">
                          <a:xfrm>
                            <a:off x="0" y="1524000"/>
                            <a:ext cx="7774305" cy="856297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3AA48B8" id="Grupo 2" o:spid="_x0000_s1026" style="position:absolute;margin-left:-85.05pt;margin-top:-70.85pt;width:612.15pt;height:794.25pt;z-index:-251658238;mso-width-relative:margin;mso-height-relative:margin" coordorigin="" coordsize="77743,1008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7" type="#_x0000_t75" style="position:absolute;left:32591;width:14589;height:14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">
                  <v:imagedata r:id="rId13" o:title=""/>
                </v:shape>
                <v:shape id="Imagen 6" o:spid="_x0000_s1028" type="#_x0000_t75" style="position:absolute;top:15240;width:77743;height:85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">
                  <v:imagedata r:id="rId14" o:title="" croptop="9759f"/>
                </v:shape>
              </v:group>
            </w:pict>
          </mc:Fallback>
        </mc:AlternateContent>
      </w:r>
    </w:p>
    <w:p w14:paraId="3102A08D" w14:textId="222FCB9E" w:rsidR="00B819E1" w:rsidRPr="001C208E" w:rsidRDefault="00B819E1" w:rsidP="00347276">
      <w:pPr>
        <w:tabs>
          <w:tab w:val="left" w:pos="567"/>
        </w:tabs>
        <w:spacing w:after="0" w:line="240" w:lineRule="auto"/>
        <w:ind w:right="142"/>
        <w:rPr>
          <w:rFonts w:eastAsia="Times New Roman" w:cs="Arial"/>
          <w:lang w:eastAsia="es-CO"/>
        </w:rPr>
      </w:pPr>
    </w:p>
    <w:p w14:paraId="4AF33C57" w14:textId="77777777" w:rsidR="00B819E1" w:rsidRPr="001C208E" w:rsidRDefault="00B819E1" w:rsidP="00347276">
      <w:pPr>
        <w:tabs>
          <w:tab w:val="left" w:pos="567"/>
        </w:tabs>
        <w:spacing w:after="0" w:line="240" w:lineRule="auto"/>
        <w:ind w:right="142"/>
        <w:rPr>
          <w:rFonts w:eastAsia="Times New Roman" w:cs="Arial"/>
          <w:lang w:eastAsia="es-CO"/>
        </w:rPr>
      </w:pPr>
    </w:p>
    <w:p w14:paraId="16DE2E0E" w14:textId="5616E68C" w:rsidR="00F42211" w:rsidRPr="001C208E" w:rsidRDefault="00F42211" w:rsidP="00347276">
      <w:pPr>
        <w:tabs>
          <w:tab w:val="left" w:pos="567"/>
        </w:tabs>
        <w:spacing w:after="0" w:line="240" w:lineRule="auto"/>
        <w:ind w:right="142"/>
        <w:rPr>
          <w:rFonts w:eastAsia="Times New Roman" w:cs="Arial"/>
          <w:lang w:eastAsia="es-ES"/>
        </w:rPr>
      </w:pPr>
    </w:p>
    <w:p w14:paraId="3613E7CF" w14:textId="63EC2189" w:rsidR="00B819E1" w:rsidRPr="001C208E" w:rsidRDefault="00B819E1" w:rsidP="00347276">
      <w:pPr>
        <w:tabs>
          <w:tab w:val="left" w:pos="567"/>
        </w:tabs>
        <w:spacing w:after="0" w:line="240" w:lineRule="auto"/>
        <w:ind w:right="142"/>
        <w:rPr>
          <w:rFonts w:eastAsia="Times New Roman" w:cs="Arial"/>
          <w:b/>
          <w:lang w:eastAsia="es-ES"/>
        </w:rPr>
      </w:pPr>
      <w:bookmarkStart w:id="0" w:name="_Hlk115270052"/>
      <w:bookmarkStart w:id="1" w:name="_Toc357579103"/>
      <w:bookmarkEnd w:id="0"/>
      <w:bookmarkEnd w:id="1"/>
    </w:p>
    <w:p w14:paraId="7B58296B" w14:textId="3B8A9046" w:rsidR="00B819E1" w:rsidRPr="001C208E" w:rsidRDefault="00B819E1" w:rsidP="00347276">
      <w:pPr>
        <w:tabs>
          <w:tab w:val="left" w:pos="567"/>
        </w:tabs>
        <w:spacing w:after="0" w:line="240" w:lineRule="auto"/>
        <w:ind w:right="142"/>
        <w:rPr>
          <w:rFonts w:eastAsia="Times New Roman" w:cs="Arial"/>
          <w:b/>
          <w:lang w:eastAsia="es-ES"/>
        </w:rPr>
      </w:pPr>
    </w:p>
    <w:p w14:paraId="45BD6B46" w14:textId="77777777" w:rsidR="00B819E1" w:rsidRPr="001C208E" w:rsidRDefault="00B819E1" w:rsidP="00347276">
      <w:pPr>
        <w:tabs>
          <w:tab w:val="left" w:pos="567"/>
        </w:tabs>
        <w:spacing w:after="0" w:line="240" w:lineRule="auto"/>
        <w:ind w:right="142"/>
        <w:rPr>
          <w:rFonts w:eastAsia="Times New Roman" w:cs="Arial"/>
          <w:b/>
          <w:lang w:eastAsia="es-ES"/>
        </w:rPr>
      </w:pPr>
    </w:p>
    <w:p w14:paraId="5670896D" w14:textId="77777777" w:rsidR="00B819E1" w:rsidRPr="001C208E" w:rsidRDefault="00B819E1" w:rsidP="00347276">
      <w:pPr>
        <w:tabs>
          <w:tab w:val="left" w:pos="567"/>
        </w:tabs>
        <w:spacing w:after="0" w:line="240" w:lineRule="auto"/>
        <w:ind w:right="142"/>
        <w:rPr>
          <w:rFonts w:eastAsia="Times New Roman" w:cs="Arial"/>
          <w:b/>
          <w:lang w:eastAsia="es-ES"/>
        </w:rPr>
      </w:pPr>
    </w:p>
    <w:p w14:paraId="78626E1E" w14:textId="77777777" w:rsidR="00B819E1" w:rsidRPr="001C208E" w:rsidRDefault="00B819E1" w:rsidP="00347276">
      <w:pPr>
        <w:tabs>
          <w:tab w:val="left" w:pos="567"/>
        </w:tabs>
        <w:spacing w:after="0" w:line="240" w:lineRule="auto"/>
        <w:ind w:right="142"/>
        <w:rPr>
          <w:rFonts w:eastAsia="Times New Roman" w:cs="Arial"/>
          <w:b/>
          <w:i/>
          <w:lang w:eastAsia="es-ES"/>
        </w:rPr>
      </w:pPr>
    </w:p>
    <w:p w14:paraId="4B4E5D92" w14:textId="77777777" w:rsidR="00B819E1" w:rsidRPr="001C208E" w:rsidRDefault="00B819E1" w:rsidP="00347276">
      <w:pPr>
        <w:tabs>
          <w:tab w:val="left" w:pos="567"/>
        </w:tabs>
        <w:spacing w:after="0" w:line="240" w:lineRule="auto"/>
        <w:ind w:right="142"/>
        <w:rPr>
          <w:rFonts w:eastAsia="Times New Roman" w:cs="Arial"/>
          <w:b/>
          <w:lang w:eastAsia="es-ES"/>
        </w:rPr>
      </w:pPr>
    </w:p>
    <w:p w14:paraId="7B33B071" w14:textId="77777777" w:rsidR="00B819E1" w:rsidRPr="001C208E" w:rsidRDefault="00B819E1" w:rsidP="00347276">
      <w:pPr>
        <w:tabs>
          <w:tab w:val="left" w:pos="567"/>
        </w:tabs>
        <w:spacing w:after="0" w:line="240" w:lineRule="auto"/>
        <w:ind w:right="142"/>
        <w:rPr>
          <w:rFonts w:eastAsia="Times New Roman" w:cs="Arial"/>
          <w:b/>
          <w:lang w:eastAsia="es-ES"/>
        </w:rPr>
      </w:pPr>
    </w:p>
    <w:p w14:paraId="1CBBBDEE" w14:textId="77777777" w:rsidR="00B819E1" w:rsidRPr="001C208E" w:rsidRDefault="00B819E1" w:rsidP="00347276">
      <w:pPr>
        <w:tabs>
          <w:tab w:val="left" w:pos="567"/>
        </w:tabs>
        <w:spacing w:after="0" w:line="240" w:lineRule="auto"/>
        <w:ind w:right="142"/>
        <w:rPr>
          <w:rFonts w:eastAsia="Times New Roman" w:cs="Arial"/>
          <w:b/>
          <w:lang w:eastAsia="es-ES"/>
        </w:rPr>
      </w:pPr>
    </w:p>
    <w:p w14:paraId="57A349CC" w14:textId="77777777" w:rsidR="00B819E1" w:rsidRPr="001C208E" w:rsidRDefault="00B819E1" w:rsidP="00347276">
      <w:pPr>
        <w:tabs>
          <w:tab w:val="left" w:pos="567"/>
        </w:tabs>
        <w:spacing w:after="0" w:line="240" w:lineRule="auto"/>
        <w:ind w:right="142"/>
        <w:rPr>
          <w:rFonts w:eastAsia="Times New Roman" w:cs="Arial"/>
          <w:b/>
          <w:lang w:eastAsia="es-ES"/>
        </w:rPr>
      </w:pPr>
    </w:p>
    <w:p w14:paraId="3FBE82C4" w14:textId="77777777" w:rsidR="00B819E1" w:rsidRPr="001C208E" w:rsidRDefault="00B819E1" w:rsidP="00347276">
      <w:pPr>
        <w:tabs>
          <w:tab w:val="left" w:pos="567"/>
        </w:tabs>
        <w:spacing w:after="0" w:line="240" w:lineRule="auto"/>
        <w:ind w:right="142"/>
        <w:rPr>
          <w:rFonts w:eastAsia="Times New Roman" w:cs="Arial"/>
          <w:b/>
          <w:lang w:eastAsia="es-ES"/>
        </w:rPr>
      </w:pPr>
    </w:p>
    <w:p w14:paraId="707D06BD" w14:textId="77777777" w:rsidR="00B819E1" w:rsidRPr="001C208E" w:rsidRDefault="00B819E1" w:rsidP="00347276">
      <w:pPr>
        <w:tabs>
          <w:tab w:val="left" w:pos="567"/>
        </w:tabs>
        <w:spacing w:after="0" w:line="240" w:lineRule="auto"/>
        <w:ind w:right="142"/>
        <w:rPr>
          <w:rFonts w:eastAsia="Times New Roman" w:cs="Arial"/>
          <w:b/>
          <w:lang w:eastAsia="es-ES"/>
        </w:rPr>
      </w:pPr>
    </w:p>
    <w:p w14:paraId="359E087A" w14:textId="77777777" w:rsidR="00B819E1" w:rsidRPr="001C208E" w:rsidRDefault="00B819E1" w:rsidP="00347276">
      <w:pPr>
        <w:tabs>
          <w:tab w:val="left" w:pos="567"/>
        </w:tabs>
        <w:spacing w:after="0" w:line="240" w:lineRule="auto"/>
        <w:ind w:right="142"/>
        <w:rPr>
          <w:rFonts w:eastAsia="Times New Roman" w:cs="Arial"/>
          <w:b/>
          <w:lang w:eastAsia="es-ES"/>
        </w:rPr>
      </w:pPr>
    </w:p>
    <w:p w14:paraId="517EB7A9" w14:textId="45554B55" w:rsidR="00B819E1" w:rsidRPr="001C208E" w:rsidRDefault="00B819E1" w:rsidP="00347276">
      <w:pPr>
        <w:tabs>
          <w:tab w:val="left" w:pos="567"/>
        </w:tabs>
        <w:spacing w:after="0" w:line="240" w:lineRule="auto"/>
        <w:ind w:right="142"/>
        <w:rPr>
          <w:rFonts w:eastAsia="Times New Roman" w:cs="Arial"/>
          <w:b/>
          <w:lang w:eastAsia="es-ES"/>
        </w:rPr>
      </w:pPr>
    </w:p>
    <w:p w14:paraId="3696A7D2" w14:textId="77777777" w:rsidR="00B819E1" w:rsidRPr="001C208E" w:rsidRDefault="00B819E1" w:rsidP="00347276">
      <w:pPr>
        <w:tabs>
          <w:tab w:val="left" w:pos="567"/>
        </w:tabs>
        <w:spacing w:after="0" w:line="240" w:lineRule="auto"/>
        <w:ind w:right="142"/>
        <w:rPr>
          <w:rFonts w:eastAsia="Times New Roman" w:cs="Arial"/>
          <w:b/>
          <w:lang w:eastAsia="es-ES"/>
        </w:rPr>
      </w:pPr>
    </w:p>
    <w:p w14:paraId="3CDD4D4F" w14:textId="77777777" w:rsidR="00B819E1" w:rsidRPr="001C208E" w:rsidRDefault="00B819E1" w:rsidP="00347276">
      <w:pPr>
        <w:tabs>
          <w:tab w:val="left" w:pos="567"/>
        </w:tabs>
        <w:spacing w:after="0" w:line="240" w:lineRule="auto"/>
        <w:ind w:right="142"/>
        <w:rPr>
          <w:rFonts w:eastAsia="Times New Roman" w:cs="Arial"/>
          <w:b/>
          <w:lang w:eastAsia="es-ES"/>
        </w:rPr>
      </w:pPr>
    </w:p>
    <w:p w14:paraId="3919643B" w14:textId="780DDA0F" w:rsidR="00B819E1" w:rsidRPr="001C208E" w:rsidRDefault="00B819E1" w:rsidP="00347276">
      <w:pPr>
        <w:tabs>
          <w:tab w:val="left" w:pos="567"/>
        </w:tabs>
        <w:spacing w:after="0" w:line="240" w:lineRule="auto"/>
        <w:ind w:right="142"/>
        <w:rPr>
          <w:rFonts w:eastAsia="Times New Roman" w:cs="Arial"/>
          <w:b/>
          <w:lang w:eastAsia="es-ES"/>
        </w:rPr>
      </w:pPr>
    </w:p>
    <w:p w14:paraId="5A893A06" w14:textId="4EC4CE55" w:rsidR="00B819E1" w:rsidRPr="001C208E" w:rsidRDefault="00B819E1" w:rsidP="00347276">
      <w:pPr>
        <w:tabs>
          <w:tab w:val="left" w:pos="567"/>
        </w:tabs>
        <w:spacing w:after="0" w:line="240" w:lineRule="auto"/>
        <w:ind w:right="142"/>
        <w:rPr>
          <w:rFonts w:eastAsia="Times New Roman" w:cs="Arial"/>
          <w:b/>
          <w:lang w:eastAsia="es-ES"/>
        </w:rPr>
      </w:pPr>
    </w:p>
    <w:p w14:paraId="24C3BF80" w14:textId="47BE94D5" w:rsidR="00B819E1" w:rsidRPr="001C208E" w:rsidRDefault="00B819E1" w:rsidP="00347276">
      <w:pPr>
        <w:tabs>
          <w:tab w:val="left" w:pos="567"/>
        </w:tabs>
        <w:spacing w:after="0" w:line="240" w:lineRule="auto"/>
        <w:ind w:right="142"/>
        <w:rPr>
          <w:rFonts w:eastAsia="Times New Roman" w:cs="Arial"/>
          <w:b/>
          <w:lang w:eastAsia="es-ES"/>
        </w:rPr>
      </w:pPr>
    </w:p>
    <w:p w14:paraId="15B5876A" w14:textId="5094CDB0" w:rsidR="00B819E1" w:rsidRPr="001C208E" w:rsidRDefault="00B819E1" w:rsidP="00347276">
      <w:pPr>
        <w:tabs>
          <w:tab w:val="left" w:pos="567"/>
        </w:tabs>
        <w:spacing w:after="0" w:line="240" w:lineRule="auto"/>
        <w:ind w:right="142"/>
        <w:rPr>
          <w:rFonts w:eastAsia="Times New Roman" w:cs="Arial"/>
          <w:b/>
          <w:lang w:eastAsia="es-ES"/>
        </w:rPr>
      </w:pPr>
    </w:p>
    <w:p w14:paraId="7EA4F588" w14:textId="77A3AE5A" w:rsidR="00B819E1" w:rsidRPr="001C208E" w:rsidRDefault="007215A8" w:rsidP="00347276">
      <w:pPr>
        <w:tabs>
          <w:tab w:val="left" w:pos="567"/>
        </w:tabs>
        <w:spacing w:after="0" w:line="240" w:lineRule="auto"/>
        <w:ind w:right="142"/>
        <w:rPr>
          <w:rFonts w:eastAsia="Times New Roman" w:cs="Arial"/>
          <w:b/>
          <w:lang w:eastAsia="es-ES"/>
        </w:rPr>
      </w:pPr>
      <w:r w:rsidRPr="001C208E">
        <w:rPr>
          <w:rFonts w:eastAsia="Times New Roman" w:cs="Arial"/>
          <w:noProof/>
          <w:lang w:eastAsia="es-CO"/>
        </w:rPr>
        <mc:AlternateContent>
          <mc:Choice Requires="wps">
            <w:drawing>
              <wp:anchor distT="0" distB="0" distL="114300" distR="114300" simplePos="0" relativeHeight="251658241" behindDoc="0" locked="0" layoutInCell="1" allowOverlap="1" wp14:anchorId="55631BF0" wp14:editId="33009D5E">
                <wp:simplePos x="0" y="0"/>
                <wp:positionH relativeFrom="page">
                  <wp:posOffset>15411</wp:posOffset>
                </wp:positionH>
                <wp:positionV relativeFrom="paragraph">
                  <wp:posOffset>143802</wp:posOffset>
                </wp:positionV>
                <wp:extent cx="5201174" cy="2393950"/>
                <wp:effectExtent l="0" t="0" r="0" b="0"/>
                <wp:wrapNone/>
                <wp:docPr id="7" name="Rectángulo 7"/>
                <wp:cNvGraphicFramePr/>
                <a:graphic xmlns:a="http://schemas.openxmlformats.org/drawingml/2006/main">
                  <a:graphicData uri="http://schemas.microsoft.com/office/word/2010/wordprocessingShape">
                    <wps:wsp>
                      <wps:cNvSpPr/>
                      <wps:spPr>
                        <a:xfrm>
                          <a:off x="0" y="0"/>
                          <a:ext cx="5201174" cy="2393950"/>
                        </a:xfrm>
                        <a:prstGeom prst="rect">
                          <a:avLst/>
                        </a:prstGeom>
                        <a:noFill/>
                        <a:ln w="12700" cap="flat" cmpd="sng" algn="ctr">
                          <a:noFill/>
                          <a:prstDash val="solid"/>
                          <a:miter lim="800000"/>
                        </a:ln>
                        <a:effectLst/>
                      </wps:spPr>
                      <wps:txbx>
                        <w:txbxContent>
                          <w:p w14:paraId="5F280019" w14:textId="261C7D5A" w:rsidR="00997529" w:rsidRPr="001C208E" w:rsidRDefault="00B35532" w:rsidP="00F801C6">
                            <w:pPr>
                              <w:spacing w:line="240" w:lineRule="auto"/>
                              <w:ind w:left="567" w:right="567"/>
                              <w:rPr>
                                <w:b/>
                                <w:color w:val="FFFFFF" w:themeColor="background1"/>
                                <w:sz w:val="20"/>
                                <w:szCs w:val="20"/>
                              </w:rPr>
                            </w:pPr>
                            <w:r w:rsidRPr="001C208E">
                              <w:rPr>
                                <w:b/>
                                <w:color w:val="FFFFFF" w:themeColor="background1"/>
                                <w:sz w:val="72"/>
                                <w:szCs w:val="72"/>
                              </w:rPr>
                              <w:t xml:space="preserve">Documento Técnico de Soporte, Ajuste Normativo de la TUA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631BF0" id="Rectángulo 7" o:spid="_x0000_s1026" style="position:absolute;margin-left:1.2pt;margin-top:11.3pt;width:409.55pt;height:188.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" filled="f" stroked="f" strokeweight="1pt">
                <v:textbox>
                  <w:txbxContent>
                    <w:p w14:paraId="5F280019" w14:textId="261C7D5A" w:rsidR="00997529" w:rsidRPr="001C208E" w:rsidRDefault="00B35532" w:rsidP="00F801C6">
                      <w:pPr>
                        <w:spacing w:line="240" w:lineRule="auto"/>
                        <w:ind w:left="567" w:right="567"/>
                        <w:rPr>
                          <w:b/>
                          <w:color w:val="FFFFFF" w:themeColor="background1"/>
                          <w:sz w:val="20"/>
                          <w:szCs w:val="20"/>
                        </w:rPr>
                      </w:pPr>
                      <w:r w:rsidRPr="001C208E">
                        <w:rPr>
                          <w:b/>
                          <w:color w:val="FFFFFF" w:themeColor="background1"/>
                          <w:sz w:val="72"/>
                          <w:szCs w:val="72"/>
                        </w:rPr>
                        <w:t xml:space="preserve">Documento Técnico de Soporte, Ajuste Normativo de la TUA </w:t>
                      </w:r>
                    </w:p>
                  </w:txbxContent>
                </v:textbox>
                <w10:wrap anchorx="page"/>
              </v:rect>
            </w:pict>
          </mc:Fallback>
        </mc:AlternateContent>
      </w:r>
    </w:p>
    <w:p w14:paraId="6C2CE225" w14:textId="2D8DBE53" w:rsidR="00B819E1" w:rsidRPr="001C208E" w:rsidRDefault="00B819E1" w:rsidP="00347276">
      <w:pPr>
        <w:tabs>
          <w:tab w:val="left" w:pos="567"/>
        </w:tabs>
        <w:spacing w:after="0" w:line="240" w:lineRule="auto"/>
        <w:ind w:right="142"/>
        <w:rPr>
          <w:rFonts w:eastAsia="Times New Roman" w:cs="Arial"/>
          <w:b/>
          <w:lang w:eastAsia="es-ES"/>
        </w:rPr>
      </w:pPr>
    </w:p>
    <w:p w14:paraId="5D1AD09F" w14:textId="77777777" w:rsidR="00B819E1" w:rsidRPr="001C208E" w:rsidRDefault="00B819E1" w:rsidP="00347276">
      <w:pPr>
        <w:tabs>
          <w:tab w:val="left" w:pos="567"/>
        </w:tabs>
        <w:spacing w:after="0" w:line="240" w:lineRule="auto"/>
        <w:ind w:right="142"/>
        <w:rPr>
          <w:rFonts w:eastAsia="Times New Roman" w:cs="Arial"/>
          <w:b/>
          <w:lang w:eastAsia="es-ES"/>
        </w:rPr>
      </w:pPr>
    </w:p>
    <w:p w14:paraId="0137924D" w14:textId="77777777" w:rsidR="00B819E1" w:rsidRPr="001C208E" w:rsidRDefault="00B819E1" w:rsidP="00347276">
      <w:pPr>
        <w:tabs>
          <w:tab w:val="left" w:pos="567"/>
        </w:tabs>
        <w:spacing w:after="0" w:line="240" w:lineRule="auto"/>
        <w:ind w:right="142"/>
        <w:rPr>
          <w:rFonts w:eastAsia="Times New Roman" w:cs="Arial"/>
          <w:b/>
          <w:lang w:eastAsia="es-ES"/>
        </w:rPr>
      </w:pPr>
    </w:p>
    <w:p w14:paraId="724F5C03" w14:textId="77777777" w:rsidR="00B819E1" w:rsidRPr="001C208E" w:rsidRDefault="00B819E1" w:rsidP="00347276">
      <w:pPr>
        <w:tabs>
          <w:tab w:val="left" w:pos="567"/>
        </w:tabs>
        <w:spacing w:after="0" w:line="240" w:lineRule="auto"/>
        <w:ind w:right="142"/>
        <w:rPr>
          <w:rFonts w:eastAsia="Times New Roman" w:cs="Arial"/>
          <w:b/>
          <w:lang w:eastAsia="es-ES"/>
        </w:rPr>
      </w:pPr>
    </w:p>
    <w:p w14:paraId="684B1D5F" w14:textId="28DD02B4" w:rsidR="00B819E1" w:rsidRPr="001C208E" w:rsidRDefault="00B819E1" w:rsidP="00347276">
      <w:pPr>
        <w:tabs>
          <w:tab w:val="left" w:pos="567"/>
        </w:tabs>
        <w:spacing w:after="0" w:line="240" w:lineRule="auto"/>
        <w:ind w:right="142"/>
        <w:rPr>
          <w:rFonts w:eastAsia="Times New Roman" w:cs="Arial"/>
          <w:b/>
          <w:lang w:eastAsia="es-ES"/>
        </w:rPr>
      </w:pPr>
    </w:p>
    <w:p w14:paraId="772D081C" w14:textId="3D6D5778" w:rsidR="00B819E1" w:rsidRPr="001C208E" w:rsidRDefault="00B819E1" w:rsidP="00347276">
      <w:pPr>
        <w:tabs>
          <w:tab w:val="left" w:pos="567"/>
        </w:tabs>
        <w:spacing w:after="0" w:line="240" w:lineRule="auto"/>
        <w:ind w:right="142"/>
        <w:rPr>
          <w:rFonts w:eastAsia="Times New Roman" w:cs="Arial"/>
          <w:b/>
          <w:lang w:eastAsia="es-ES"/>
        </w:rPr>
      </w:pPr>
    </w:p>
    <w:p w14:paraId="456E990A" w14:textId="388D2B11" w:rsidR="00B819E1" w:rsidRPr="001C208E" w:rsidRDefault="00B819E1" w:rsidP="00347276">
      <w:pPr>
        <w:tabs>
          <w:tab w:val="left" w:pos="567"/>
        </w:tabs>
        <w:spacing w:after="0" w:line="240" w:lineRule="auto"/>
        <w:ind w:right="142"/>
        <w:rPr>
          <w:rFonts w:eastAsia="Times New Roman" w:cs="Arial"/>
          <w:b/>
          <w:lang w:eastAsia="es-ES"/>
        </w:rPr>
      </w:pPr>
    </w:p>
    <w:p w14:paraId="6458F27A" w14:textId="045D77EF" w:rsidR="00B819E1" w:rsidRPr="001C208E" w:rsidRDefault="00B819E1" w:rsidP="00347276">
      <w:pPr>
        <w:tabs>
          <w:tab w:val="left" w:pos="567"/>
        </w:tabs>
        <w:spacing w:after="0" w:line="240" w:lineRule="auto"/>
        <w:ind w:right="142"/>
        <w:rPr>
          <w:rFonts w:eastAsia="Times New Roman" w:cs="Arial"/>
          <w:b/>
          <w:lang w:eastAsia="es-ES"/>
        </w:rPr>
      </w:pPr>
    </w:p>
    <w:p w14:paraId="1B4C8043" w14:textId="759DEE87" w:rsidR="00B819E1" w:rsidRPr="001C208E" w:rsidRDefault="00B819E1" w:rsidP="00347276">
      <w:pPr>
        <w:tabs>
          <w:tab w:val="left" w:pos="567"/>
        </w:tabs>
        <w:spacing w:after="0" w:line="240" w:lineRule="auto"/>
        <w:ind w:right="142"/>
        <w:rPr>
          <w:rFonts w:eastAsia="Times New Roman" w:cs="Arial"/>
          <w:b/>
          <w:lang w:eastAsia="es-ES"/>
        </w:rPr>
      </w:pPr>
    </w:p>
    <w:p w14:paraId="3D355F47" w14:textId="7C4EC3D6" w:rsidR="00B819E1" w:rsidRPr="001C208E" w:rsidRDefault="00B819E1" w:rsidP="00347276">
      <w:pPr>
        <w:tabs>
          <w:tab w:val="left" w:pos="567"/>
        </w:tabs>
        <w:spacing w:after="0" w:line="240" w:lineRule="auto"/>
        <w:ind w:right="142"/>
        <w:rPr>
          <w:rFonts w:eastAsia="Times New Roman" w:cs="Arial"/>
          <w:b/>
          <w:lang w:eastAsia="es-ES"/>
        </w:rPr>
      </w:pPr>
    </w:p>
    <w:p w14:paraId="45D5FD91" w14:textId="77777777" w:rsidR="00B819E1" w:rsidRPr="001C208E" w:rsidRDefault="00B819E1" w:rsidP="00347276">
      <w:pPr>
        <w:tabs>
          <w:tab w:val="left" w:pos="567"/>
        </w:tabs>
        <w:spacing w:after="0" w:line="240" w:lineRule="auto"/>
        <w:ind w:right="142"/>
        <w:rPr>
          <w:rFonts w:eastAsia="Times New Roman" w:cs="Arial"/>
          <w:b/>
          <w:lang w:eastAsia="es-ES"/>
        </w:rPr>
      </w:pPr>
    </w:p>
    <w:p w14:paraId="2D7A96DC" w14:textId="441A65DE" w:rsidR="00B819E1" w:rsidRPr="001C208E" w:rsidRDefault="00B819E1" w:rsidP="00347276">
      <w:pPr>
        <w:tabs>
          <w:tab w:val="left" w:pos="567"/>
        </w:tabs>
        <w:spacing w:after="0" w:line="240" w:lineRule="auto"/>
        <w:ind w:right="142"/>
        <w:rPr>
          <w:rFonts w:eastAsia="Times New Roman" w:cs="Arial"/>
          <w:b/>
          <w:lang w:eastAsia="es-ES"/>
        </w:rPr>
      </w:pPr>
    </w:p>
    <w:p w14:paraId="634C51A1" w14:textId="56A70F1C" w:rsidR="00B819E1" w:rsidRPr="001C208E" w:rsidRDefault="00B819E1" w:rsidP="00347276">
      <w:pPr>
        <w:tabs>
          <w:tab w:val="left" w:pos="567"/>
        </w:tabs>
        <w:spacing w:after="0" w:line="240" w:lineRule="auto"/>
        <w:ind w:right="142"/>
        <w:rPr>
          <w:rFonts w:eastAsia="Times New Roman" w:cs="Arial"/>
          <w:b/>
          <w:lang w:eastAsia="es-ES"/>
        </w:rPr>
      </w:pPr>
    </w:p>
    <w:p w14:paraId="33F7E0B2" w14:textId="43C2BC28" w:rsidR="00B819E1" w:rsidRPr="001C208E" w:rsidRDefault="00F801C6" w:rsidP="00347276">
      <w:pPr>
        <w:tabs>
          <w:tab w:val="left" w:pos="567"/>
        </w:tabs>
        <w:spacing w:after="0" w:line="240" w:lineRule="auto"/>
        <w:ind w:right="142"/>
        <w:rPr>
          <w:rFonts w:eastAsia="Times New Roman" w:cs="Arial"/>
          <w:b/>
          <w:lang w:eastAsia="es-ES"/>
        </w:rPr>
      </w:pPr>
      <w:r w:rsidRPr="001C208E">
        <w:rPr>
          <w:rFonts w:eastAsia="Times New Roman" w:cs="Arial"/>
          <w:noProof/>
          <w:lang w:eastAsia="es-CO"/>
        </w:rPr>
        <mc:AlternateContent>
          <mc:Choice Requires="wps">
            <w:drawing>
              <wp:anchor distT="0" distB="0" distL="114300" distR="114300" simplePos="0" relativeHeight="251658240" behindDoc="0" locked="0" layoutInCell="1" allowOverlap="1" wp14:anchorId="1E1E09F4" wp14:editId="7EFC6020">
                <wp:simplePos x="0" y="0"/>
                <wp:positionH relativeFrom="margin">
                  <wp:posOffset>3504565</wp:posOffset>
                </wp:positionH>
                <wp:positionV relativeFrom="paragraph">
                  <wp:posOffset>79375</wp:posOffset>
                </wp:positionV>
                <wp:extent cx="2946400" cy="1727200"/>
                <wp:effectExtent l="0" t="0" r="0" b="0"/>
                <wp:wrapNone/>
                <wp:docPr id="2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46400" cy="1727200"/>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w:p w14:paraId="1399ED56" w14:textId="77777777" w:rsidR="0087492B" w:rsidRPr="001C208E" w:rsidRDefault="00236A9A" w:rsidP="00946A8B">
                            <w:pPr>
                              <w:pStyle w:val="Sinespaciado"/>
                              <w:spacing w:line="360" w:lineRule="auto"/>
                              <w:jc w:val="right"/>
                              <w:rPr>
                                <w:rFonts w:ascii="Arial Narrow" w:hAnsi="Arial Narrow" w:cs="Arial"/>
                                <w:b/>
                                <w:color w:val="000000" w:themeColor="text1"/>
                                <w:sz w:val="28"/>
                                <w:szCs w:val="24"/>
                              </w:rPr>
                            </w:pPr>
                            <w:r w:rsidRPr="001C208E">
                              <w:rPr>
                                <w:rFonts w:ascii="Arial Narrow" w:hAnsi="Arial Narrow" w:cs="Arial"/>
                                <w:b/>
                                <w:color w:val="000000" w:themeColor="text1"/>
                                <w:sz w:val="28"/>
                                <w:szCs w:val="24"/>
                              </w:rPr>
                              <w:t>Proceso</w:t>
                            </w:r>
                          </w:p>
                          <w:p w14:paraId="6A89ADA1" w14:textId="63062CED" w:rsidR="00946A8B" w:rsidRPr="001C208E" w:rsidRDefault="000A53A7" w:rsidP="00946A8B">
                            <w:pPr>
                              <w:pStyle w:val="Sinespaciado"/>
                              <w:spacing w:line="360" w:lineRule="auto"/>
                              <w:jc w:val="right"/>
                              <w:rPr>
                                <w:rFonts w:ascii="Arial Narrow" w:hAnsi="Arial Narrow" w:cs="Arial"/>
                                <w:b/>
                                <w:color w:val="000000" w:themeColor="text1"/>
                                <w:sz w:val="28"/>
                                <w:szCs w:val="24"/>
                              </w:rPr>
                            </w:pPr>
                            <w:r w:rsidRPr="001C208E">
                              <w:rPr>
                                <w:rFonts w:ascii="Arial Narrow" w:hAnsi="Arial Narrow" w:cs="Arial"/>
                                <w:b/>
                                <w:color w:val="000000" w:themeColor="text1"/>
                                <w:sz w:val="28"/>
                                <w:szCs w:val="24"/>
                              </w:rPr>
                              <w:t xml:space="preserve"> </w:t>
                            </w:r>
                            <w:r w:rsidR="006F3FBA">
                              <w:rPr>
                                <w:rFonts w:ascii="Arial Narrow" w:hAnsi="Arial Narrow" w:cs="Arial"/>
                                <w:b/>
                                <w:color w:val="000000" w:themeColor="text1"/>
                                <w:sz w:val="28"/>
                                <w:szCs w:val="24"/>
                              </w:rPr>
                              <w:t>Instrumento ambiental</w:t>
                            </w:r>
                          </w:p>
                          <w:p w14:paraId="58722A41" w14:textId="6348A803" w:rsidR="00946A8B" w:rsidRPr="001C208E" w:rsidRDefault="00946A8B" w:rsidP="00946A8B">
                            <w:pPr>
                              <w:pStyle w:val="Sinespaciado"/>
                              <w:spacing w:line="360" w:lineRule="auto"/>
                              <w:jc w:val="right"/>
                              <w:rPr>
                                <w:rFonts w:ascii="Arial Narrow" w:hAnsi="Arial Narrow" w:cs="Arial"/>
                                <w:b/>
                                <w:color w:val="000000" w:themeColor="text1"/>
                                <w:sz w:val="28"/>
                                <w:szCs w:val="24"/>
                              </w:rPr>
                            </w:pPr>
                            <w:r w:rsidRPr="001C208E">
                              <w:rPr>
                                <w:rFonts w:ascii="Arial Narrow" w:hAnsi="Arial Narrow" w:cs="Arial"/>
                                <w:b/>
                                <w:color w:val="000000" w:themeColor="text1"/>
                                <w:sz w:val="28"/>
                                <w:szCs w:val="24"/>
                              </w:rPr>
                              <w:t xml:space="preserve">Versión </w:t>
                            </w:r>
                            <w:r w:rsidR="006F3FBA">
                              <w:rPr>
                                <w:rFonts w:ascii="Arial Narrow" w:hAnsi="Arial Narrow" w:cs="Arial"/>
                                <w:b/>
                                <w:color w:val="000000" w:themeColor="text1"/>
                                <w:sz w:val="28"/>
                                <w:szCs w:val="24"/>
                              </w:rPr>
                              <w:t>01</w:t>
                            </w:r>
                          </w:p>
                          <w:p w14:paraId="2ECBF58D" w14:textId="34AD0B85" w:rsidR="00946A8B" w:rsidRPr="001C208E" w:rsidRDefault="006F3FBA" w:rsidP="00997529">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rPr>
                              <w:t>25</w:t>
                            </w:r>
                            <w:r w:rsidR="00997529" w:rsidRPr="001C208E">
                              <w:rPr>
                                <w:rFonts w:ascii="Arial Narrow" w:hAnsi="Arial Narrow" w:cs="Arial"/>
                                <w:b/>
                                <w:color w:val="000000" w:themeColor="text1"/>
                                <w:sz w:val="28"/>
                                <w:szCs w:val="24"/>
                              </w:rPr>
                              <w:t>/</w:t>
                            </w:r>
                            <w:r>
                              <w:rPr>
                                <w:rFonts w:ascii="Arial Narrow" w:hAnsi="Arial Narrow" w:cs="Arial"/>
                                <w:b/>
                                <w:color w:val="000000" w:themeColor="text1"/>
                                <w:sz w:val="28"/>
                                <w:szCs w:val="24"/>
                              </w:rPr>
                              <w:t>03</w:t>
                            </w:r>
                            <w:r w:rsidR="00997529" w:rsidRPr="001C208E">
                              <w:rPr>
                                <w:rFonts w:ascii="Arial Narrow" w:hAnsi="Arial Narrow" w:cs="Arial"/>
                                <w:b/>
                                <w:color w:val="000000" w:themeColor="text1"/>
                                <w:sz w:val="28"/>
                                <w:szCs w:val="24"/>
                              </w:rPr>
                              <w:t>/</w:t>
                            </w:r>
                            <w:r>
                              <w:rPr>
                                <w:rFonts w:ascii="Arial Narrow" w:hAnsi="Arial Narrow" w:cs="Arial"/>
                                <w:b/>
                                <w:color w:val="000000" w:themeColor="text1"/>
                                <w:sz w:val="28"/>
                                <w:szCs w:val="24"/>
                              </w:rPr>
                              <w:t>2026</w:t>
                            </w:r>
                          </w:p>
                        </w:txbxContent>
                      </wps:txbx>
                      <wps:bodyPr rot="0" vert="horz" wrap="square" lIns="365760" tIns="182880" rIns="182880" bIns="182880" anchor="b" anchorCtr="0" upright="1">
                        <a:noAutofit/>
                      </wps:bodyPr>
                    </wps:wsp>
                  </a:graphicData>
                </a:graphic>
                <wp14:sizeRelH relativeFrom="margin">
                  <wp14:pctWidth>0</wp14:pctWidth>
                </wp14:sizeRelH>
                <wp14:sizeRelV relativeFrom="margin">
                  <wp14:pctHeight>0</wp14:pctHeight>
                </wp14:sizeRelV>
              </wp:anchor>
            </w:drawing>
          </mc:Choice>
          <mc:Fallback>
            <w:pict>
              <v:rect w14:anchorId="1E1E09F4" id="Rectangle 9" o:spid="_x0000_s1027" style="position:absolute;margin-left:275.95pt;margin-top:6.25pt;width:232pt;height:13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" filled="f" stroked="f" strokecolor="white" strokeweight="1pt">
                <v:fill opacity="52428f"/>
                <v:textbox inset="28.8pt,14.4pt,14.4pt,14.4pt">
                  <w:txbxContent>
                    <w:p w14:paraId="1399ED56" w14:textId="77777777" w:rsidR="0087492B" w:rsidRPr="001C208E" w:rsidRDefault="00236A9A" w:rsidP="00946A8B">
                      <w:pPr>
                        <w:pStyle w:val="Sinespaciado"/>
                        <w:spacing w:line="360" w:lineRule="auto"/>
                        <w:jc w:val="right"/>
                        <w:rPr>
                          <w:rFonts w:ascii="Arial Narrow" w:hAnsi="Arial Narrow" w:cs="Arial"/>
                          <w:b/>
                          <w:color w:val="000000" w:themeColor="text1"/>
                          <w:sz w:val="28"/>
                          <w:szCs w:val="24"/>
                        </w:rPr>
                      </w:pPr>
                      <w:r w:rsidRPr="001C208E">
                        <w:rPr>
                          <w:rFonts w:ascii="Arial Narrow" w:hAnsi="Arial Narrow" w:cs="Arial"/>
                          <w:b/>
                          <w:color w:val="000000" w:themeColor="text1"/>
                          <w:sz w:val="28"/>
                          <w:szCs w:val="24"/>
                        </w:rPr>
                        <w:t>Proceso</w:t>
                      </w:r>
                    </w:p>
                    <w:p w14:paraId="6A89ADA1" w14:textId="63062CED" w:rsidR="00946A8B" w:rsidRPr="001C208E" w:rsidRDefault="000A53A7" w:rsidP="00946A8B">
                      <w:pPr>
                        <w:pStyle w:val="Sinespaciado"/>
                        <w:spacing w:line="360" w:lineRule="auto"/>
                        <w:jc w:val="right"/>
                        <w:rPr>
                          <w:rFonts w:ascii="Arial Narrow" w:hAnsi="Arial Narrow" w:cs="Arial"/>
                          <w:b/>
                          <w:color w:val="000000" w:themeColor="text1"/>
                          <w:sz w:val="28"/>
                          <w:szCs w:val="24"/>
                        </w:rPr>
                      </w:pPr>
                      <w:r w:rsidRPr="001C208E">
                        <w:rPr>
                          <w:rFonts w:ascii="Arial Narrow" w:hAnsi="Arial Narrow" w:cs="Arial"/>
                          <w:b/>
                          <w:color w:val="000000" w:themeColor="text1"/>
                          <w:sz w:val="28"/>
                          <w:szCs w:val="24"/>
                        </w:rPr>
                        <w:t xml:space="preserve"> </w:t>
                      </w:r>
                      <w:r w:rsidR="006F3FBA">
                        <w:rPr>
                          <w:rFonts w:ascii="Arial Narrow" w:hAnsi="Arial Narrow" w:cs="Arial"/>
                          <w:b/>
                          <w:color w:val="000000" w:themeColor="text1"/>
                          <w:sz w:val="28"/>
                          <w:szCs w:val="24"/>
                        </w:rPr>
                        <w:t>Instrumento ambiental</w:t>
                      </w:r>
                    </w:p>
                    <w:p w14:paraId="58722A41" w14:textId="6348A803" w:rsidR="00946A8B" w:rsidRPr="001C208E" w:rsidRDefault="00946A8B" w:rsidP="00946A8B">
                      <w:pPr>
                        <w:pStyle w:val="Sinespaciado"/>
                        <w:spacing w:line="360" w:lineRule="auto"/>
                        <w:jc w:val="right"/>
                        <w:rPr>
                          <w:rFonts w:ascii="Arial Narrow" w:hAnsi="Arial Narrow" w:cs="Arial"/>
                          <w:b/>
                          <w:color w:val="000000" w:themeColor="text1"/>
                          <w:sz w:val="28"/>
                          <w:szCs w:val="24"/>
                        </w:rPr>
                      </w:pPr>
                      <w:r w:rsidRPr="001C208E">
                        <w:rPr>
                          <w:rFonts w:ascii="Arial Narrow" w:hAnsi="Arial Narrow" w:cs="Arial"/>
                          <w:b/>
                          <w:color w:val="000000" w:themeColor="text1"/>
                          <w:sz w:val="28"/>
                          <w:szCs w:val="24"/>
                        </w:rPr>
                        <w:t xml:space="preserve">Versión </w:t>
                      </w:r>
                      <w:r w:rsidR="006F3FBA">
                        <w:rPr>
                          <w:rFonts w:ascii="Arial Narrow" w:hAnsi="Arial Narrow" w:cs="Arial"/>
                          <w:b/>
                          <w:color w:val="000000" w:themeColor="text1"/>
                          <w:sz w:val="28"/>
                          <w:szCs w:val="24"/>
                        </w:rPr>
                        <w:t>01</w:t>
                      </w:r>
                    </w:p>
                    <w:p w14:paraId="2ECBF58D" w14:textId="34AD0B85" w:rsidR="00946A8B" w:rsidRPr="001C208E" w:rsidRDefault="006F3FBA" w:rsidP="00997529">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rPr>
                        <w:t>25</w:t>
                      </w:r>
                      <w:r w:rsidR="00997529" w:rsidRPr="001C208E">
                        <w:rPr>
                          <w:rFonts w:ascii="Arial Narrow" w:hAnsi="Arial Narrow" w:cs="Arial"/>
                          <w:b/>
                          <w:color w:val="000000" w:themeColor="text1"/>
                          <w:sz w:val="28"/>
                          <w:szCs w:val="24"/>
                        </w:rPr>
                        <w:t>/</w:t>
                      </w:r>
                      <w:r>
                        <w:rPr>
                          <w:rFonts w:ascii="Arial Narrow" w:hAnsi="Arial Narrow" w:cs="Arial"/>
                          <w:b/>
                          <w:color w:val="000000" w:themeColor="text1"/>
                          <w:sz w:val="28"/>
                          <w:szCs w:val="24"/>
                        </w:rPr>
                        <w:t>03</w:t>
                      </w:r>
                      <w:r w:rsidR="00997529" w:rsidRPr="001C208E">
                        <w:rPr>
                          <w:rFonts w:ascii="Arial Narrow" w:hAnsi="Arial Narrow" w:cs="Arial"/>
                          <w:b/>
                          <w:color w:val="000000" w:themeColor="text1"/>
                          <w:sz w:val="28"/>
                          <w:szCs w:val="24"/>
                        </w:rPr>
                        <w:t>/</w:t>
                      </w:r>
                      <w:r>
                        <w:rPr>
                          <w:rFonts w:ascii="Arial Narrow" w:hAnsi="Arial Narrow" w:cs="Arial"/>
                          <w:b/>
                          <w:color w:val="000000" w:themeColor="text1"/>
                          <w:sz w:val="28"/>
                          <w:szCs w:val="24"/>
                        </w:rPr>
                        <w:t>2026</w:t>
                      </w:r>
                    </w:p>
                  </w:txbxContent>
                </v:textbox>
                <w10:wrap anchorx="margin"/>
              </v:rect>
            </w:pict>
          </mc:Fallback>
        </mc:AlternateContent>
      </w:r>
    </w:p>
    <w:p w14:paraId="4239C43D" w14:textId="6288FA70" w:rsidR="00B819E1" w:rsidRPr="001C208E" w:rsidRDefault="00B819E1" w:rsidP="00347276">
      <w:pPr>
        <w:tabs>
          <w:tab w:val="left" w:pos="567"/>
        </w:tabs>
        <w:spacing w:after="0" w:line="240" w:lineRule="auto"/>
        <w:ind w:right="142"/>
        <w:rPr>
          <w:rFonts w:eastAsia="Times New Roman" w:cs="Arial"/>
          <w:b/>
          <w:lang w:eastAsia="es-ES"/>
        </w:rPr>
      </w:pPr>
    </w:p>
    <w:p w14:paraId="1859A9D4" w14:textId="48B0D212" w:rsidR="00B819E1" w:rsidRPr="001C208E" w:rsidRDefault="00B819E1" w:rsidP="00347276">
      <w:pPr>
        <w:tabs>
          <w:tab w:val="left" w:pos="567"/>
        </w:tabs>
        <w:spacing w:after="0" w:line="240" w:lineRule="auto"/>
        <w:ind w:right="142"/>
        <w:rPr>
          <w:rFonts w:eastAsia="Times New Roman" w:cs="Arial"/>
          <w:b/>
          <w:lang w:eastAsia="es-ES"/>
        </w:rPr>
      </w:pPr>
    </w:p>
    <w:p w14:paraId="7C337194" w14:textId="77777777" w:rsidR="00B819E1" w:rsidRPr="001C208E" w:rsidRDefault="00B819E1" w:rsidP="00347276">
      <w:pPr>
        <w:tabs>
          <w:tab w:val="left" w:pos="567"/>
        </w:tabs>
        <w:spacing w:after="0" w:line="240" w:lineRule="auto"/>
        <w:ind w:right="142"/>
        <w:rPr>
          <w:rFonts w:eastAsia="Times New Roman" w:cs="Arial"/>
          <w:b/>
          <w:lang w:eastAsia="es-ES"/>
        </w:rPr>
      </w:pPr>
    </w:p>
    <w:p w14:paraId="7D44502A" w14:textId="151ADCA2" w:rsidR="00B819E1" w:rsidRPr="001C208E" w:rsidRDefault="00B819E1" w:rsidP="00347276">
      <w:pPr>
        <w:tabs>
          <w:tab w:val="left" w:pos="567"/>
        </w:tabs>
        <w:spacing w:after="0" w:line="240" w:lineRule="auto"/>
        <w:ind w:right="142"/>
        <w:rPr>
          <w:rFonts w:eastAsia="Times New Roman" w:cs="Arial"/>
          <w:b/>
          <w:lang w:eastAsia="es-ES"/>
        </w:rPr>
      </w:pPr>
    </w:p>
    <w:p w14:paraId="488DE8AF" w14:textId="77777777" w:rsidR="00B819E1" w:rsidRPr="001C208E" w:rsidRDefault="00B819E1" w:rsidP="00347276">
      <w:pPr>
        <w:tabs>
          <w:tab w:val="left" w:pos="567"/>
        </w:tabs>
        <w:spacing w:after="0" w:line="240" w:lineRule="auto"/>
        <w:ind w:right="142"/>
        <w:rPr>
          <w:rFonts w:eastAsia="Times New Roman" w:cs="Arial"/>
          <w:b/>
          <w:lang w:eastAsia="es-ES"/>
        </w:rPr>
      </w:pPr>
    </w:p>
    <w:p w14:paraId="1A85CFA7" w14:textId="77777777" w:rsidR="00B819E1" w:rsidRPr="001C208E" w:rsidRDefault="00B819E1" w:rsidP="00347276">
      <w:pPr>
        <w:tabs>
          <w:tab w:val="left" w:pos="567"/>
        </w:tabs>
        <w:spacing w:after="0" w:line="240" w:lineRule="auto"/>
        <w:ind w:right="142"/>
        <w:rPr>
          <w:rFonts w:eastAsia="Times New Roman" w:cs="Arial"/>
          <w:b/>
          <w:lang w:eastAsia="es-ES"/>
        </w:rPr>
      </w:pPr>
    </w:p>
    <w:p w14:paraId="23AF234A" w14:textId="77777777" w:rsidR="00B819E1" w:rsidRPr="001C208E" w:rsidRDefault="00B819E1" w:rsidP="00347276">
      <w:pPr>
        <w:tabs>
          <w:tab w:val="left" w:pos="567"/>
        </w:tabs>
        <w:spacing w:after="0" w:line="240" w:lineRule="auto"/>
        <w:ind w:right="142"/>
        <w:rPr>
          <w:rFonts w:eastAsia="Times New Roman" w:cs="Arial"/>
          <w:b/>
          <w:lang w:eastAsia="es-ES"/>
        </w:rPr>
      </w:pPr>
    </w:p>
    <w:p w14:paraId="6D83E502" w14:textId="77777777" w:rsidR="00B819E1" w:rsidRPr="001C208E" w:rsidRDefault="00B819E1" w:rsidP="00347276">
      <w:pPr>
        <w:tabs>
          <w:tab w:val="left" w:pos="567"/>
        </w:tabs>
        <w:spacing w:after="0" w:line="240" w:lineRule="auto"/>
        <w:ind w:right="142"/>
        <w:rPr>
          <w:rFonts w:eastAsia="Times New Roman" w:cs="Arial"/>
          <w:b/>
          <w:lang w:eastAsia="es-ES"/>
        </w:rPr>
      </w:pPr>
    </w:p>
    <w:p w14:paraId="1D60627E" w14:textId="77777777" w:rsidR="00B819E1" w:rsidRPr="001C208E" w:rsidRDefault="00B819E1" w:rsidP="00347276">
      <w:pPr>
        <w:tabs>
          <w:tab w:val="left" w:pos="567"/>
        </w:tabs>
        <w:spacing w:after="0" w:line="240" w:lineRule="auto"/>
        <w:ind w:right="142"/>
        <w:rPr>
          <w:rFonts w:eastAsia="Times New Roman" w:cs="Arial"/>
          <w:b/>
          <w:lang w:eastAsia="es-ES"/>
        </w:rPr>
      </w:pPr>
    </w:p>
    <w:p w14:paraId="384C90B3" w14:textId="7757E1E2" w:rsidR="003B14BF" w:rsidRPr="001C208E" w:rsidRDefault="00D157CB" w:rsidP="00347276">
      <w:pPr>
        <w:tabs>
          <w:tab w:val="left" w:pos="567"/>
          <w:tab w:val="left" w:pos="1276"/>
        </w:tabs>
        <w:ind w:right="142"/>
        <w:jc w:val="center"/>
        <w:rPr>
          <w:rFonts w:cs="Arial"/>
          <w:b/>
        </w:rPr>
      </w:pPr>
      <w:r w:rsidRPr="001C208E">
        <w:rPr>
          <w:rFonts w:cs="Arial"/>
          <w:b/>
        </w:rPr>
        <w:t>D</w:t>
      </w:r>
      <w:r w:rsidR="003B14BF" w:rsidRPr="001C208E">
        <w:rPr>
          <w:rFonts w:cs="Arial"/>
          <w:b/>
        </w:rPr>
        <w:t>OCUMENTO</w:t>
      </w:r>
      <w:r w:rsidR="003B14BF" w:rsidRPr="001C208E">
        <w:rPr>
          <w:rFonts w:cs="Arial"/>
          <w:b/>
          <w:spacing w:val="-11"/>
        </w:rPr>
        <w:t xml:space="preserve"> </w:t>
      </w:r>
      <w:r w:rsidR="003B14BF" w:rsidRPr="001C208E">
        <w:rPr>
          <w:rFonts w:cs="Arial"/>
          <w:b/>
        </w:rPr>
        <w:t>TÉCNICO</w:t>
      </w:r>
      <w:r w:rsidR="003B14BF" w:rsidRPr="001C208E">
        <w:rPr>
          <w:rFonts w:cs="Arial"/>
          <w:b/>
          <w:spacing w:val="-5"/>
        </w:rPr>
        <w:t xml:space="preserve"> </w:t>
      </w:r>
      <w:r w:rsidR="003B14BF" w:rsidRPr="001C208E">
        <w:rPr>
          <w:rFonts w:cs="Arial"/>
          <w:b/>
        </w:rPr>
        <w:t>DE</w:t>
      </w:r>
      <w:r w:rsidR="003B14BF" w:rsidRPr="001C208E">
        <w:rPr>
          <w:rFonts w:cs="Arial"/>
          <w:b/>
          <w:spacing w:val="-9"/>
        </w:rPr>
        <w:t xml:space="preserve"> </w:t>
      </w:r>
      <w:r w:rsidR="003B14BF" w:rsidRPr="001C208E">
        <w:rPr>
          <w:rFonts w:cs="Arial"/>
          <w:b/>
          <w:spacing w:val="-2"/>
        </w:rPr>
        <w:t>SOPORTE</w:t>
      </w:r>
    </w:p>
    <w:p w14:paraId="5D786C8A" w14:textId="77777777" w:rsidR="003B14BF" w:rsidRPr="001C208E" w:rsidRDefault="003B14BF" w:rsidP="00347276">
      <w:pPr>
        <w:tabs>
          <w:tab w:val="left" w:pos="567"/>
          <w:tab w:val="left" w:pos="1276"/>
        </w:tabs>
        <w:spacing w:before="339"/>
        <w:ind w:right="142"/>
        <w:jc w:val="center"/>
        <w:rPr>
          <w:rFonts w:cs="Arial"/>
          <w:b/>
        </w:rPr>
      </w:pPr>
    </w:p>
    <w:p w14:paraId="0DC52722" w14:textId="77777777" w:rsidR="003B14BF" w:rsidRPr="001C208E" w:rsidRDefault="003B14BF" w:rsidP="00347276">
      <w:pPr>
        <w:tabs>
          <w:tab w:val="left" w:pos="567"/>
          <w:tab w:val="left" w:pos="1276"/>
        </w:tabs>
        <w:spacing w:before="339"/>
        <w:ind w:right="142"/>
        <w:jc w:val="center"/>
        <w:rPr>
          <w:rFonts w:cs="Arial"/>
          <w:b/>
        </w:rPr>
      </w:pPr>
    </w:p>
    <w:p w14:paraId="0EE84BD3" w14:textId="77777777" w:rsidR="003B14BF" w:rsidRPr="001C208E" w:rsidRDefault="003B14BF" w:rsidP="00347276">
      <w:pPr>
        <w:tabs>
          <w:tab w:val="left" w:pos="567"/>
          <w:tab w:val="left" w:pos="1276"/>
        </w:tabs>
        <w:spacing w:before="339"/>
        <w:ind w:right="142"/>
        <w:jc w:val="center"/>
        <w:rPr>
          <w:rFonts w:cs="Arial"/>
          <w:b/>
        </w:rPr>
      </w:pPr>
    </w:p>
    <w:p w14:paraId="6C57F78B" w14:textId="77FAD8DE" w:rsidR="003B14BF" w:rsidRPr="001C208E" w:rsidRDefault="003B14BF" w:rsidP="00347276">
      <w:pPr>
        <w:tabs>
          <w:tab w:val="left" w:pos="567"/>
          <w:tab w:val="left" w:pos="1276"/>
        </w:tabs>
        <w:spacing w:before="339"/>
        <w:ind w:right="142"/>
        <w:jc w:val="center"/>
        <w:rPr>
          <w:rFonts w:cs="Arial"/>
          <w:b/>
        </w:rPr>
      </w:pPr>
      <w:r w:rsidRPr="001C208E">
        <w:rPr>
          <w:rFonts w:cs="Arial"/>
          <w:b/>
        </w:rPr>
        <w:t xml:space="preserve">AJUSTE A LA REGLAMENTACIÓN DE LA </w:t>
      </w:r>
      <w:r w:rsidR="009D3ED3" w:rsidRPr="001C208E">
        <w:rPr>
          <w:rFonts w:cs="Arial"/>
          <w:b/>
        </w:rPr>
        <w:t>TASA POR UTILIZACION DEL AGUA</w:t>
      </w:r>
      <w:r w:rsidRPr="001C208E">
        <w:rPr>
          <w:rFonts w:cs="Arial"/>
          <w:b/>
        </w:rPr>
        <w:t xml:space="preserve"> (TUA)</w:t>
      </w:r>
    </w:p>
    <w:p w14:paraId="05C08B82"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46B49F04"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1A453D6A"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6D51C0A1"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7196835D"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363A8856" w14:textId="77777777" w:rsidR="003B14BF" w:rsidRPr="001C208E" w:rsidRDefault="003B14BF" w:rsidP="00347276">
      <w:pPr>
        <w:pStyle w:val="Textoindependiente"/>
        <w:tabs>
          <w:tab w:val="left" w:pos="567"/>
          <w:tab w:val="left" w:pos="1276"/>
        </w:tabs>
        <w:spacing w:before="124"/>
        <w:ind w:right="142"/>
        <w:rPr>
          <w:rFonts w:ascii="Arial Narrow" w:hAnsi="Arial Narrow"/>
          <w:b/>
          <w:lang w:val="es-CO"/>
        </w:rPr>
      </w:pPr>
    </w:p>
    <w:p w14:paraId="7E8D2753" w14:textId="77777777" w:rsidR="003B14BF" w:rsidRPr="001C208E" w:rsidRDefault="003B14BF" w:rsidP="00347276">
      <w:pPr>
        <w:tabs>
          <w:tab w:val="left" w:pos="567"/>
          <w:tab w:val="left" w:pos="1276"/>
        </w:tabs>
        <w:ind w:right="142"/>
        <w:jc w:val="center"/>
        <w:rPr>
          <w:rFonts w:cs="Arial"/>
          <w:b/>
        </w:rPr>
      </w:pPr>
      <w:r w:rsidRPr="001C208E">
        <w:rPr>
          <w:rFonts w:cs="Arial"/>
          <w:b/>
        </w:rPr>
        <w:t>Oficina de Negocios Verdes Sostenibles Grupo</w:t>
      </w:r>
      <w:r w:rsidRPr="001C208E">
        <w:rPr>
          <w:rFonts w:cs="Arial"/>
          <w:b/>
          <w:spacing w:val="-8"/>
        </w:rPr>
        <w:t xml:space="preserve"> </w:t>
      </w:r>
      <w:r w:rsidRPr="001C208E">
        <w:rPr>
          <w:rFonts w:cs="Arial"/>
          <w:b/>
        </w:rPr>
        <w:t>de</w:t>
      </w:r>
      <w:r w:rsidRPr="001C208E">
        <w:rPr>
          <w:rFonts w:cs="Arial"/>
          <w:b/>
          <w:spacing w:val="-6"/>
        </w:rPr>
        <w:t xml:space="preserve"> </w:t>
      </w:r>
      <w:r w:rsidRPr="001C208E">
        <w:rPr>
          <w:rFonts w:cs="Arial"/>
          <w:b/>
        </w:rPr>
        <w:t>Análisis</w:t>
      </w:r>
      <w:r w:rsidRPr="001C208E">
        <w:rPr>
          <w:rFonts w:cs="Arial"/>
          <w:b/>
          <w:spacing w:val="-7"/>
        </w:rPr>
        <w:t xml:space="preserve"> </w:t>
      </w:r>
      <w:r w:rsidRPr="001C208E">
        <w:rPr>
          <w:rFonts w:cs="Arial"/>
          <w:b/>
        </w:rPr>
        <w:t>Económico</w:t>
      </w:r>
      <w:r w:rsidRPr="001C208E">
        <w:rPr>
          <w:rFonts w:cs="Arial"/>
          <w:b/>
          <w:spacing w:val="-5"/>
        </w:rPr>
        <w:t xml:space="preserve"> </w:t>
      </w:r>
      <w:r w:rsidRPr="001C208E">
        <w:rPr>
          <w:rFonts w:cs="Arial"/>
          <w:b/>
        </w:rPr>
        <w:t>para</w:t>
      </w:r>
      <w:r w:rsidRPr="001C208E">
        <w:rPr>
          <w:rFonts w:cs="Arial"/>
          <w:b/>
          <w:spacing w:val="-5"/>
        </w:rPr>
        <w:t xml:space="preserve"> </w:t>
      </w:r>
      <w:r w:rsidRPr="001C208E">
        <w:rPr>
          <w:rFonts w:cs="Arial"/>
          <w:b/>
        </w:rPr>
        <w:t>la</w:t>
      </w:r>
      <w:r w:rsidRPr="001C208E">
        <w:rPr>
          <w:rFonts w:cs="Arial"/>
          <w:b/>
          <w:spacing w:val="-5"/>
        </w:rPr>
        <w:t xml:space="preserve"> </w:t>
      </w:r>
      <w:r w:rsidRPr="001C208E">
        <w:rPr>
          <w:rFonts w:cs="Arial"/>
          <w:b/>
        </w:rPr>
        <w:t>Sostenibilidad</w:t>
      </w:r>
    </w:p>
    <w:p w14:paraId="082AA46D"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66F29414"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0327C319"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277444EA"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32848CA5"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221452EF"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00BE6F1F" w14:textId="1707949D" w:rsidR="003B14BF" w:rsidRPr="001C208E" w:rsidRDefault="003B14BF" w:rsidP="00347276">
      <w:pPr>
        <w:pStyle w:val="Textoindependiente"/>
        <w:tabs>
          <w:tab w:val="left" w:pos="567"/>
          <w:tab w:val="left" w:pos="1276"/>
        </w:tabs>
        <w:ind w:right="142"/>
        <w:rPr>
          <w:rFonts w:ascii="Arial Narrow" w:hAnsi="Arial Narrow"/>
          <w:b/>
          <w:lang w:val="es-CO"/>
        </w:rPr>
      </w:pPr>
    </w:p>
    <w:p w14:paraId="18DD0F26" w14:textId="739ADC8C" w:rsidR="00AC3C3F" w:rsidRPr="001C208E" w:rsidRDefault="00AC3C3F" w:rsidP="00347276">
      <w:pPr>
        <w:pStyle w:val="Textoindependiente"/>
        <w:tabs>
          <w:tab w:val="left" w:pos="567"/>
          <w:tab w:val="left" w:pos="1276"/>
        </w:tabs>
        <w:ind w:right="142"/>
        <w:rPr>
          <w:rFonts w:ascii="Arial Narrow" w:hAnsi="Arial Narrow"/>
          <w:b/>
          <w:lang w:val="es-CO"/>
        </w:rPr>
      </w:pPr>
    </w:p>
    <w:p w14:paraId="170BEC76" w14:textId="3F7B1940" w:rsidR="00AC3C3F" w:rsidRPr="001C208E" w:rsidRDefault="00AC3C3F" w:rsidP="00347276">
      <w:pPr>
        <w:pStyle w:val="Textoindependiente"/>
        <w:tabs>
          <w:tab w:val="left" w:pos="567"/>
          <w:tab w:val="left" w:pos="1276"/>
        </w:tabs>
        <w:ind w:right="142"/>
        <w:rPr>
          <w:rFonts w:ascii="Arial Narrow" w:hAnsi="Arial Narrow"/>
          <w:b/>
          <w:lang w:val="es-CO"/>
        </w:rPr>
      </w:pPr>
    </w:p>
    <w:p w14:paraId="058C459C" w14:textId="71572751" w:rsidR="00AC3C3F" w:rsidRPr="001C208E" w:rsidRDefault="00AC3C3F" w:rsidP="00347276">
      <w:pPr>
        <w:pStyle w:val="Textoindependiente"/>
        <w:tabs>
          <w:tab w:val="left" w:pos="567"/>
          <w:tab w:val="left" w:pos="1276"/>
        </w:tabs>
        <w:ind w:right="142"/>
        <w:rPr>
          <w:rFonts w:ascii="Arial Narrow" w:hAnsi="Arial Narrow"/>
          <w:b/>
          <w:lang w:val="es-CO"/>
        </w:rPr>
      </w:pPr>
    </w:p>
    <w:p w14:paraId="378C50BA" w14:textId="1D01C49E" w:rsidR="00AC3C3F" w:rsidRPr="001C208E" w:rsidRDefault="00AC3C3F" w:rsidP="00347276">
      <w:pPr>
        <w:pStyle w:val="Textoindependiente"/>
        <w:tabs>
          <w:tab w:val="left" w:pos="567"/>
          <w:tab w:val="left" w:pos="1276"/>
        </w:tabs>
        <w:ind w:right="142"/>
        <w:rPr>
          <w:rFonts w:ascii="Arial Narrow" w:hAnsi="Arial Narrow"/>
          <w:b/>
          <w:lang w:val="es-CO"/>
        </w:rPr>
      </w:pPr>
    </w:p>
    <w:p w14:paraId="67E09B17" w14:textId="2EAABC50" w:rsidR="00AC3C3F" w:rsidRPr="001C208E" w:rsidRDefault="00AC3C3F" w:rsidP="00347276">
      <w:pPr>
        <w:pStyle w:val="Textoindependiente"/>
        <w:tabs>
          <w:tab w:val="left" w:pos="567"/>
          <w:tab w:val="left" w:pos="1276"/>
        </w:tabs>
        <w:ind w:right="142"/>
        <w:rPr>
          <w:rFonts w:ascii="Arial Narrow" w:hAnsi="Arial Narrow"/>
          <w:b/>
          <w:lang w:val="es-CO"/>
        </w:rPr>
      </w:pPr>
    </w:p>
    <w:p w14:paraId="670725AC" w14:textId="77777777" w:rsidR="00AC3C3F" w:rsidRPr="001C208E" w:rsidRDefault="00AC3C3F" w:rsidP="00347276">
      <w:pPr>
        <w:pStyle w:val="Textoindependiente"/>
        <w:tabs>
          <w:tab w:val="left" w:pos="567"/>
          <w:tab w:val="left" w:pos="1276"/>
        </w:tabs>
        <w:ind w:right="142"/>
        <w:rPr>
          <w:rFonts w:ascii="Arial Narrow" w:hAnsi="Arial Narrow"/>
          <w:b/>
          <w:lang w:val="es-CO"/>
        </w:rPr>
      </w:pPr>
    </w:p>
    <w:p w14:paraId="24B9B900"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03FB0C72" w14:textId="77777777" w:rsidR="003B14BF" w:rsidRPr="001C208E" w:rsidRDefault="003B14BF" w:rsidP="00347276">
      <w:pPr>
        <w:pStyle w:val="Textoindependiente"/>
        <w:tabs>
          <w:tab w:val="left" w:pos="567"/>
          <w:tab w:val="left" w:pos="1276"/>
        </w:tabs>
        <w:ind w:right="142"/>
        <w:rPr>
          <w:rFonts w:ascii="Arial Narrow" w:hAnsi="Arial Narrow"/>
          <w:b/>
          <w:lang w:val="es-CO"/>
        </w:rPr>
      </w:pPr>
    </w:p>
    <w:p w14:paraId="0A7F4EDC" w14:textId="4E3CEE54" w:rsidR="00B819E1" w:rsidRPr="001C208E" w:rsidRDefault="003B14BF" w:rsidP="00347276">
      <w:pPr>
        <w:tabs>
          <w:tab w:val="left" w:pos="567"/>
        </w:tabs>
        <w:spacing w:after="0" w:line="240" w:lineRule="auto"/>
        <w:ind w:right="142"/>
        <w:jc w:val="center"/>
        <w:rPr>
          <w:rFonts w:eastAsia="Times New Roman" w:cs="Arial"/>
          <w:b/>
          <w:lang w:eastAsia="es-ES"/>
        </w:rPr>
      </w:pPr>
      <w:r w:rsidRPr="001C208E">
        <w:rPr>
          <w:rFonts w:cs="Arial"/>
          <w:b/>
          <w:spacing w:val="-4"/>
        </w:rPr>
        <w:t>2026</w:t>
      </w:r>
    </w:p>
    <w:p w14:paraId="2FB64B2F" w14:textId="175DAFCB" w:rsidR="00B819E1" w:rsidRPr="001C208E" w:rsidRDefault="00B819E1" w:rsidP="00347276">
      <w:pPr>
        <w:tabs>
          <w:tab w:val="left" w:pos="567"/>
        </w:tabs>
        <w:spacing w:after="0" w:line="240" w:lineRule="auto"/>
        <w:ind w:right="142"/>
        <w:rPr>
          <w:rFonts w:eastAsia="Times New Roman" w:cs="Arial"/>
          <w:b/>
          <w:lang w:eastAsia="es-ES"/>
        </w:rPr>
      </w:pPr>
    </w:p>
    <w:p w14:paraId="35BF840D" w14:textId="77777777" w:rsidR="00C636E2" w:rsidRPr="001C208E" w:rsidRDefault="00C636E2" w:rsidP="00347276">
      <w:pPr>
        <w:tabs>
          <w:tab w:val="left" w:pos="567"/>
        </w:tabs>
        <w:spacing w:after="0" w:line="240" w:lineRule="auto"/>
        <w:ind w:right="142"/>
        <w:rPr>
          <w:rFonts w:eastAsia="Times New Roman" w:cs="Arial"/>
          <w:b/>
          <w:lang w:eastAsia="es-ES"/>
        </w:rPr>
      </w:pPr>
    </w:p>
    <w:p w14:paraId="002DC69B" w14:textId="7728E333" w:rsidR="00AC3C3F" w:rsidRPr="001C208E" w:rsidRDefault="00AC3C3F" w:rsidP="00347276">
      <w:pPr>
        <w:tabs>
          <w:tab w:val="left" w:pos="567"/>
        </w:tabs>
        <w:spacing w:after="0" w:line="240" w:lineRule="auto"/>
        <w:ind w:right="142"/>
        <w:rPr>
          <w:rFonts w:eastAsia="Times New Roman" w:cs="Arial"/>
          <w:b/>
          <w:lang w:eastAsia="es-ES"/>
        </w:rPr>
      </w:pPr>
    </w:p>
    <w:sdt>
      <w:sdtPr>
        <w:rPr>
          <w:rFonts w:ascii="Arial Narrow" w:eastAsia="Arial" w:hAnsi="Arial Narrow" w:cs="Arial"/>
          <w:b/>
          <w:bCs/>
          <w:color w:val="auto"/>
          <w:sz w:val="24"/>
          <w:szCs w:val="24"/>
          <w:lang w:val="en-US" w:eastAsia="en-US"/>
        </w:rPr>
        <w:id w:val="953183839"/>
        <w:docPartObj>
          <w:docPartGallery w:val="Table of Contents"/>
          <w:docPartUnique/>
        </w:docPartObj>
      </w:sdtPr>
      <w:sdtContent>
        <w:p w14:paraId="6757D4B6" w14:textId="5F4FF87F" w:rsidR="00C10DF0" w:rsidRPr="001C208E" w:rsidRDefault="00C10DF0" w:rsidP="004B5E81">
          <w:pPr>
            <w:pStyle w:val="TtuloTDC"/>
            <w:tabs>
              <w:tab w:val="left" w:pos="567"/>
            </w:tabs>
            <w:spacing w:before="0" w:line="360" w:lineRule="auto"/>
            <w:jc w:val="center"/>
            <w:rPr>
              <w:rFonts w:ascii="Arial Narrow" w:hAnsi="Arial Narrow" w:cs="Arial"/>
              <w:b/>
              <w:bCs/>
              <w:color w:val="auto"/>
              <w:sz w:val="24"/>
              <w:szCs w:val="24"/>
            </w:rPr>
          </w:pPr>
          <w:r w:rsidRPr="001C208E">
            <w:rPr>
              <w:rFonts w:ascii="Arial Narrow" w:hAnsi="Arial Narrow" w:cs="Arial"/>
              <w:b/>
              <w:bCs/>
              <w:color w:val="auto"/>
              <w:sz w:val="24"/>
              <w:szCs w:val="24"/>
            </w:rPr>
            <w:t>CONTENIDO</w:t>
          </w:r>
        </w:p>
        <w:p w14:paraId="19FD1361" w14:textId="30A0EF5B" w:rsidR="00C10DF0" w:rsidRPr="001C208E" w:rsidRDefault="00C10DF0" w:rsidP="007E5924">
          <w:pPr>
            <w:tabs>
              <w:tab w:val="left" w:pos="567"/>
            </w:tabs>
            <w:spacing w:after="0" w:line="360" w:lineRule="auto"/>
            <w:jc w:val="right"/>
            <w:rPr>
              <w:rFonts w:cs="Arial"/>
              <w:b/>
              <w:bCs/>
              <w:lang w:eastAsia="es-CO"/>
            </w:rPr>
          </w:pPr>
          <w:r w:rsidRPr="001C208E">
            <w:rPr>
              <w:rFonts w:cs="Arial"/>
              <w:b/>
              <w:bCs/>
            </w:rPr>
            <w:t>pág</w:t>
          </w:r>
        </w:p>
        <w:p w14:paraId="62325F03" w14:textId="1C190CEE" w:rsidR="007E5924" w:rsidRPr="001C208E" w:rsidRDefault="00D2070B"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r w:rsidRPr="001C208E">
            <w:rPr>
              <w:rFonts w:ascii="Arial Narrow" w:hAnsi="Arial Narrow" w:cs="Arial"/>
              <w:sz w:val="24"/>
              <w:szCs w:val="24"/>
              <w:lang w:val="es-CO"/>
            </w:rPr>
            <w:fldChar w:fldCharType="begin"/>
          </w:r>
          <w:r w:rsidR="00C10DF0" w:rsidRPr="001C208E">
            <w:rPr>
              <w:rFonts w:ascii="Arial Narrow" w:hAnsi="Arial Narrow" w:cs="Arial"/>
              <w:sz w:val="24"/>
              <w:szCs w:val="24"/>
              <w:lang w:val="es-CO"/>
            </w:rPr>
            <w:instrText>TOC \o "1-3" \z \u \h</w:instrText>
          </w:r>
          <w:r w:rsidRPr="001C208E">
            <w:rPr>
              <w:rFonts w:ascii="Arial Narrow" w:hAnsi="Arial Narrow" w:cs="Arial"/>
              <w:sz w:val="24"/>
              <w:szCs w:val="24"/>
              <w:lang w:val="es-CO"/>
            </w:rPr>
            <w:fldChar w:fldCharType="separate"/>
          </w:r>
          <w:hyperlink w:anchor="_Toc224760437" w:history="1">
            <w:r w:rsidR="007E5924" w:rsidRPr="001C208E">
              <w:rPr>
                <w:rStyle w:val="Hipervnculo"/>
                <w:rFonts w:ascii="Arial Narrow" w:hAnsi="Arial Narrow"/>
                <w:sz w:val="24"/>
                <w:szCs w:val="24"/>
                <w:lang w:val="es-CO"/>
              </w:rPr>
              <w:t>LISTA</w:t>
            </w:r>
            <w:r w:rsidR="007E5924" w:rsidRPr="001C208E">
              <w:rPr>
                <w:rStyle w:val="Hipervnculo"/>
                <w:rFonts w:ascii="Arial Narrow" w:hAnsi="Arial Narrow"/>
                <w:spacing w:val="-6"/>
                <w:sz w:val="24"/>
                <w:szCs w:val="24"/>
                <w:lang w:val="es-CO"/>
              </w:rPr>
              <w:t xml:space="preserve"> </w:t>
            </w:r>
            <w:r w:rsidR="007E5924" w:rsidRPr="001C208E">
              <w:rPr>
                <w:rStyle w:val="Hipervnculo"/>
                <w:rFonts w:ascii="Arial Narrow" w:hAnsi="Arial Narrow"/>
                <w:sz w:val="24"/>
                <w:szCs w:val="24"/>
                <w:lang w:val="es-CO"/>
              </w:rPr>
              <w:t>DE</w:t>
            </w:r>
            <w:r w:rsidR="007E5924" w:rsidRPr="001C208E">
              <w:rPr>
                <w:rStyle w:val="Hipervnculo"/>
                <w:rFonts w:ascii="Arial Narrow" w:hAnsi="Arial Narrow"/>
                <w:spacing w:val="-2"/>
                <w:sz w:val="24"/>
                <w:szCs w:val="24"/>
                <w:lang w:val="es-CO"/>
              </w:rPr>
              <w:t xml:space="preserve"> FIGURAS</w:t>
            </w:r>
            <w:r w:rsidR="007E5924" w:rsidRPr="001C208E">
              <w:rPr>
                <w:rFonts w:ascii="Arial Narrow" w:hAnsi="Arial Narrow"/>
                <w:webHidden/>
                <w:sz w:val="24"/>
                <w:szCs w:val="24"/>
                <w:lang w:val="es-CO"/>
              </w:rPr>
              <w:tab/>
            </w:r>
            <w:r w:rsidR="007E5924" w:rsidRPr="001C208E">
              <w:rPr>
                <w:rFonts w:ascii="Arial Narrow" w:hAnsi="Arial Narrow"/>
                <w:webHidden/>
                <w:sz w:val="24"/>
                <w:szCs w:val="24"/>
                <w:lang w:val="es-CO"/>
              </w:rPr>
              <w:fldChar w:fldCharType="begin"/>
            </w:r>
            <w:r w:rsidR="007E5924" w:rsidRPr="001C208E">
              <w:rPr>
                <w:rFonts w:ascii="Arial Narrow" w:hAnsi="Arial Narrow"/>
                <w:webHidden/>
                <w:sz w:val="24"/>
                <w:szCs w:val="24"/>
                <w:lang w:val="es-CO"/>
              </w:rPr>
              <w:instrText xml:space="preserve"> PAGEREF _Toc224760437 \h </w:instrText>
            </w:r>
            <w:r w:rsidR="007E5924" w:rsidRPr="001C208E">
              <w:rPr>
                <w:rFonts w:ascii="Arial Narrow" w:hAnsi="Arial Narrow"/>
                <w:webHidden/>
                <w:sz w:val="24"/>
                <w:szCs w:val="24"/>
                <w:lang w:val="es-CO"/>
              </w:rPr>
            </w:r>
            <w:r w:rsidR="007E5924" w:rsidRPr="001C208E">
              <w:rPr>
                <w:rFonts w:ascii="Arial Narrow" w:hAnsi="Arial Narrow"/>
                <w:webHidden/>
                <w:sz w:val="24"/>
                <w:szCs w:val="24"/>
                <w:lang w:val="es-CO"/>
              </w:rPr>
              <w:fldChar w:fldCharType="separate"/>
            </w:r>
            <w:r w:rsidR="007E5924" w:rsidRPr="001C208E">
              <w:rPr>
                <w:rFonts w:ascii="Arial Narrow" w:hAnsi="Arial Narrow"/>
                <w:webHidden/>
                <w:sz w:val="24"/>
                <w:szCs w:val="24"/>
                <w:lang w:val="es-CO"/>
              </w:rPr>
              <w:t>6</w:t>
            </w:r>
            <w:r w:rsidR="007E5924" w:rsidRPr="001C208E">
              <w:rPr>
                <w:rFonts w:ascii="Arial Narrow" w:hAnsi="Arial Narrow"/>
                <w:webHidden/>
                <w:sz w:val="24"/>
                <w:szCs w:val="24"/>
                <w:lang w:val="es-CO"/>
              </w:rPr>
              <w:fldChar w:fldCharType="end"/>
            </w:r>
          </w:hyperlink>
        </w:p>
        <w:p w14:paraId="4173D7DF" w14:textId="4CC50D59"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38" w:history="1">
            <w:r w:rsidRPr="001C208E">
              <w:rPr>
                <w:rStyle w:val="Hipervnculo"/>
                <w:rFonts w:ascii="Arial Narrow" w:hAnsi="Arial Narrow"/>
                <w:sz w:val="24"/>
                <w:szCs w:val="24"/>
                <w:lang w:val="es-CO"/>
              </w:rPr>
              <w:t>LISTA</w:t>
            </w:r>
            <w:r w:rsidRPr="001C208E">
              <w:rPr>
                <w:rStyle w:val="Hipervnculo"/>
                <w:rFonts w:ascii="Arial Narrow" w:hAnsi="Arial Narrow"/>
                <w:spacing w:val="-6"/>
                <w:sz w:val="24"/>
                <w:szCs w:val="24"/>
                <w:lang w:val="es-CO"/>
              </w:rPr>
              <w:t xml:space="preserve"> </w:t>
            </w:r>
            <w:r w:rsidRPr="001C208E">
              <w:rPr>
                <w:rStyle w:val="Hipervnculo"/>
                <w:rFonts w:ascii="Arial Narrow" w:hAnsi="Arial Narrow"/>
                <w:sz w:val="24"/>
                <w:szCs w:val="24"/>
                <w:lang w:val="es-CO"/>
              </w:rPr>
              <w:t>DE</w:t>
            </w:r>
            <w:r w:rsidRPr="001C208E">
              <w:rPr>
                <w:rStyle w:val="Hipervnculo"/>
                <w:rFonts w:ascii="Arial Narrow" w:hAnsi="Arial Narrow"/>
                <w:spacing w:val="-2"/>
                <w:sz w:val="24"/>
                <w:szCs w:val="24"/>
                <w:lang w:val="es-CO"/>
              </w:rPr>
              <w:t xml:space="preserve"> TABLAS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_Toc224760438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7</w:t>
            </w:r>
            <w:r w:rsidRPr="001C208E">
              <w:rPr>
                <w:rFonts w:ascii="Arial Narrow" w:hAnsi="Arial Narrow"/>
                <w:webHidden/>
                <w:sz w:val="24"/>
                <w:szCs w:val="24"/>
                <w:lang w:val="es-CO"/>
              </w:rPr>
              <w:fldChar w:fldCharType="end"/>
            </w:r>
          </w:hyperlink>
        </w:p>
        <w:p w14:paraId="142D616D" w14:textId="4653CD0D"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39" w:history="1">
            <w:r w:rsidRPr="001C208E">
              <w:rPr>
                <w:rStyle w:val="Hipervnculo"/>
                <w:rFonts w:ascii="Arial Narrow" w:hAnsi="Arial Narrow"/>
                <w:sz w:val="24"/>
                <w:szCs w:val="24"/>
                <w:lang w:val="es-CO"/>
              </w:rPr>
              <w:t>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INTRODUCCIÓN</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_Toc224760439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9</w:t>
            </w:r>
            <w:r w:rsidRPr="001C208E">
              <w:rPr>
                <w:rFonts w:ascii="Arial Narrow" w:hAnsi="Arial Narrow"/>
                <w:webHidden/>
                <w:sz w:val="24"/>
                <w:szCs w:val="24"/>
                <w:lang w:val="es-CO"/>
              </w:rPr>
              <w:fldChar w:fldCharType="end"/>
            </w:r>
          </w:hyperlink>
        </w:p>
        <w:p w14:paraId="2BFF5D27" w14:textId="1FBDCCEF"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0" w:history="1">
            <w:r w:rsidRPr="001C208E">
              <w:rPr>
                <w:rStyle w:val="Hipervnculo"/>
                <w:rFonts w:ascii="Arial Narrow" w:hAnsi="Arial Narrow"/>
                <w:sz w:val="24"/>
                <w:szCs w:val="24"/>
                <w:lang w:val="es-CO"/>
              </w:rPr>
              <w:t>2.</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MARCO JURÍDICO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_Toc224760440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10</w:t>
            </w:r>
            <w:r w:rsidRPr="001C208E">
              <w:rPr>
                <w:rFonts w:ascii="Arial Narrow" w:hAnsi="Arial Narrow"/>
                <w:webHidden/>
                <w:sz w:val="24"/>
                <w:szCs w:val="24"/>
                <w:lang w:val="es-CO"/>
              </w:rPr>
              <w:fldChar w:fldCharType="end"/>
            </w:r>
          </w:hyperlink>
        </w:p>
        <w:p w14:paraId="7EA570BD" w14:textId="557AAB73"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1" w:history="1">
            <w:r w:rsidRPr="001C208E">
              <w:rPr>
                <w:rStyle w:val="Hipervnculo"/>
                <w:rFonts w:ascii="Arial Narrow" w:hAnsi="Arial Narrow"/>
                <w:sz w:val="24"/>
                <w:szCs w:val="24"/>
                <w:lang w:val="es-CO"/>
              </w:rPr>
              <w:t>3.</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ANTECEDENTES NORMATIVOS DEL INSTRUMENTO ECONÓMICO TUA</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_Toc224760441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14</w:t>
            </w:r>
            <w:r w:rsidRPr="001C208E">
              <w:rPr>
                <w:rFonts w:ascii="Arial Narrow" w:hAnsi="Arial Narrow"/>
                <w:webHidden/>
                <w:sz w:val="24"/>
                <w:szCs w:val="24"/>
                <w:lang w:val="es-CO"/>
              </w:rPr>
              <w:fldChar w:fldCharType="end"/>
            </w:r>
          </w:hyperlink>
        </w:p>
        <w:p w14:paraId="2BE2FF1E" w14:textId="30BC846E"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42" w:history="1">
            <w:r w:rsidRPr="001C208E">
              <w:rPr>
                <w:rStyle w:val="Hipervnculo"/>
                <w:rFonts w:ascii="Arial Narrow" w:hAnsi="Arial Narrow"/>
                <w:b/>
                <w:bCs/>
                <w:i w:val="0"/>
                <w:iCs w:val="0"/>
                <w:sz w:val="24"/>
                <w:szCs w:val="24"/>
                <w:lang w:val="es-CO"/>
              </w:rPr>
              <w:t>3.1  METODOLOGÍA VIGENTE PARA EL CÁLCULO DE LA TUA</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_Toc224760442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16</w:t>
            </w:r>
            <w:r w:rsidRPr="001C208E">
              <w:rPr>
                <w:rFonts w:ascii="Arial Narrow" w:hAnsi="Arial Narrow"/>
                <w:b/>
                <w:bCs/>
                <w:i w:val="0"/>
                <w:iCs w:val="0"/>
                <w:webHidden/>
                <w:sz w:val="24"/>
                <w:szCs w:val="24"/>
                <w:lang w:val="es-CO"/>
              </w:rPr>
              <w:fldChar w:fldCharType="end"/>
            </w:r>
          </w:hyperlink>
        </w:p>
        <w:p w14:paraId="3E61F080" w14:textId="6A476EC6" w:rsidR="007E5924" w:rsidRPr="001C208E" w:rsidRDefault="007E5924" w:rsidP="007E5924">
          <w:pPr>
            <w:pStyle w:val="TDC1"/>
            <w:tabs>
              <w:tab w:val="left" w:pos="88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3" w:history="1">
            <w:r w:rsidRPr="001C208E">
              <w:rPr>
                <w:rStyle w:val="Hipervnculo"/>
                <w:rFonts w:ascii="Arial Narrow" w:hAnsi="Arial Narrow"/>
                <w:sz w:val="24"/>
                <w:szCs w:val="24"/>
                <w:lang w:val="es-CO"/>
              </w:rPr>
              <w:t>3.1.1.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Coeficiente de inversión</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_Toc224760443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18</w:t>
            </w:r>
            <w:r w:rsidRPr="001C208E">
              <w:rPr>
                <w:rFonts w:ascii="Arial Narrow" w:hAnsi="Arial Narrow"/>
                <w:webHidden/>
                <w:sz w:val="24"/>
                <w:szCs w:val="24"/>
                <w:lang w:val="es-CO"/>
              </w:rPr>
              <w:fldChar w:fldCharType="end"/>
            </w:r>
          </w:hyperlink>
        </w:p>
        <w:p w14:paraId="4E5426BB" w14:textId="1718F7C2" w:rsidR="007E5924" w:rsidRPr="001C208E" w:rsidRDefault="007E5924" w:rsidP="007E5924">
          <w:pPr>
            <w:pStyle w:val="TDC1"/>
            <w:tabs>
              <w:tab w:val="left" w:pos="88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4" w:history="1">
            <w:r w:rsidRPr="001C208E">
              <w:rPr>
                <w:rStyle w:val="Hipervnculo"/>
                <w:rFonts w:ascii="Arial Narrow" w:hAnsi="Arial Narrow"/>
                <w:sz w:val="24"/>
                <w:szCs w:val="24"/>
                <w:lang w:val="es-CO"/>
              </w:rPr>
              <w:t>3.1.2.</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Coeficiente de escasez</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_Toc224760444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22</w:t>
            </w:r>
            <w:r w:rsidRPr="001C208E">
              <w:rPr>
                <w:rFonts w:ascii="Arial Narrow" w:hAnsi="Arial Narrow"/>
                <w:webHidden/>
                <w:sz w:val="24"/>
                <w:szCs w:val="24"/>
                <w:lang w:val="es-CO"/>
              </w:rPr>
              <w:fldChar w:fldCharType="end"/>
            </w:r>
          </w:hyperlink>
        </w:p>
        <w:p w14:paraId="0D5EB1AC" w14:textId="084110A8" w:rsidR="007E5924" w:rsidRPr="001C208E" w:rsidRDefault="007E5924" w:rsidP="007E5924">
          <w:pPr>
            <w:pStyle w:val="TDC1"/>
            <w:tabs>
              <w:tab w:val="left" w:pos="88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5" w:history="1">
            <w:r w:rsidRPr="001C208E">
              <w:rPr>
                <w:rStyle w:val="Hipervnculo"/>
                <w:rFonts w:ascii="Arial Narrow" w:hAnsi="Arial Narrow"/>
                <w:sz w:val="24"/>
                <w:szCs w:val="24"/>
                <w:lang w:val="es-CO"/>
              </w:rPr>
              <w:t>3.1.3.</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Coeficiente de condiciones socioeconómicas (CS):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_Toc224760445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24</w:t>
            </w:r>
            <w:r w:rsidRPr="001C208E">
              <w:rPr>
                <w:rFonts w:ascii="Arial Narrow" w:hAnsi="Arial Narrow"/>
                <w:webHidden/>
                <w:sz w:val="24"/>
                <w:szCs w:val="24"/>
                <w:lang w:val="es-CO"/>
              </w:rPr>
              <w:fldChar w:fldCharType="end"/>
            </w:r>
          </w:hyperlink>
        </w:p>
        <w:p w14:paraId="04D2CFE1" w14:textId="40A15A58" w:rsidR="007E5924" w:rsidRPr="001C208E" w:rsidRDefault="007E5924" w:rsidP="007E5924">
          <w:pPr>
            <w:pStyle w:val="TDC1"/>
            <w:tabs>
              <w:tab w:val="left" w:pos="88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6" w:history="1">
            <w:r w:rsidRPr="001C208E">
              <w:rPr>
                <w:rStyle w:val="Hipervnculo"/>
                <w:rFonts w:ascii="Arial Narrow" w:hAnsi="Arial Narrow"/>
                <w:sz w:val="24"/>
                <w:szCs w:val="24"/>
                <w:lang w:val="es-CO"/>
              </w:rPr>
              <w:t>3.1.4.</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Coeficiente de uso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_Toc224760446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27</w:t>
            </w:r>
            <w:r w:rsidRPr="001C208E">
              <w:rPr>
                <w:rFonts w:ascii="Arial Narrow" w:hAnsi="Arial Narrow"/>
                <w:webHidden/>
                <w:sz w:val="24"/>
                <w:szCs w:val="24"/>
                <w:lang w:val="es-CO"/>
              </w:rPr>
              <w:fldChar w:fldCharType="end"/>
            </w:r>
          </w:hyperlink>
        </w:p>
        <w:p w14:paraId="267DADA7" w14:textId="47CDCA0E" w:rsidR="007E5924" w:rsidRPr="001C208E" w:rsidRDefault="007E5924" w:rsidP="007E5924">
          <w:pPr>
            <w:pStyle w:val="TDC1"/>
            <w:tabs>
              <w:tab w:val="left" w:pos="88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7" w:history="1">
            <w:r w:rsidRPr="001C208E">
              <w:rPr>
                <w:rStyle w:val="Hipervnculo"/>
                <w:rFonts w:ascii="Arial Narrow" w:hAnsi="Arial Narrow"/>
                <w:sz w:val="24"/>
                <w:szCs w:val="24"/>
                <w:lang w:val="es-CO"/>
              </w:rPr>
              <w:t>3.1.5.</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Valor a pagar</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_Toc224760447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31</w:t>
            </w:r>
            <w:r w:rsidRPr="001C208E">
              <w:rPr>
                <w:rFonts w:ascii="Arial Narrow" w:hAnsi="Arial Narrow"/>
                <w:webHidden/>
                <w:sz w:val="24"/>
                <w:szCs w:val="24"/>
                <w:lang w:val="es-CO"/>
              </w:rPr>
              <w:fldChar w:fldCharType="end"/>
            </w:r>
          </w:hyperlink>
        </w:p>
        <w:p w14:paraId="3E7B9B03" w14:textId="5D471B5B"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48" w:history="1">
            <w:r w:rsidRPr="001C208E">
              <w:rPr>
                <w:rStyle w:val="Hipervnculo"/>
                <w:rFonts w:ascii="Arial Narrow" w:hAnsi="Arial Narrow"/>
                <w:b/>
                <w:bCs/>
                <w:i w:val="0"/>
                <w:iCs w:val="0"/>
                <w:sz w:val="24"/>
                <w:szCs w:val="24"/>
                <w:lang w:val="es-CO"/>
              </w:rPr>
              <w:t>3.2  ELEMENTOS GENERALES DEL TRIBUTO</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_Toc224760448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34</w:t>
            </w:r>
            <w:r w:rsidRPr="001C208E">
              <w:rPr>
                <w:rFonts w:ascii="Arial Narrow" w:hAnsi="Arial Narrow"/>
                <w:b/>
                <w:bCs/>
                <w:i w:val="0"/>
                <w:iCs w:val="0"/>
                <w:webHidden/>
                <w:sz w:val="24"/>
                <w:szCs w:val="24"/>
                <w:lang w:val="es-CO"/>
              </w:rPr>
              <w:fldChar w:fldCharType="end"/>
            </w:r>
          </w:hyperlink>
        </w:p>
        <w:p w14:paraId="26F69689" w14:textId="4F6D9629"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49" w:history="1">
            <w:r w:rsidRPr="001C208E">
              <w:rPr>
                <w:rStyle w:val="Hipervnculo"/>
                <w:rFonts w:ascii="Arial Narrow" w:hAnsi="Arial Narrow"/>
                <w:sz w:val="24"/>
                <w:szCs w:val="24"/>
                <w:lang w:val="es-CO"/>
              </w:rPr>
              <w:t>4.</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ANÁLISIS DE LA IMPLEMENTACIÓN DEL INSTRUMENTO ECONÓMICO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_Toc224760449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35</w:t>
            </w:r>
            <w:r w:rsidRPr="001C208E">
              <w:rPr>
                <w:rFonts w:ascii="Arial Narrow" w:hAnsi="Arial Narrow"/>
                <w:webHidden/>
                <w:sz w:val="24"/>
                <w:szCs w:val="24"/>
                <w:lang w:val="es-CO"/>
              </w:rPr>
              <w:fldChar w:fldCharType="end"/>
            </w:r>
          </w:hyperlink>
        </w:p>
        <w:p w14:paraId="5CF9D471" w14:textId="5B06F8D2"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0" w:history="1">
            <w:r w:rsidRPr="001C208E">
              <w:rPr>
                <w:rStyle w:val="Hipervnculo"/>
                <w:rFonts w:ascii="Arial Narrow" w:hAnsi="Arial Narrow"/>
                <w:sz w:val="24"/>
                <w:szCs w:val="24"/>
                <w:lang w:val="es-CO"/>
              </w:rPr>
              <w:t>4.1  ANÁLISIS DE GRANDES USUARIOS DEL AGUA</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_Toc224760450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35</w:t>
            </w:r>
            <w:r w:rsidRPr="001C208E">
              <w:rPr>
                <w:rFonts w:ascii="Arial Narrow" w:hAnsi="Arial Narrow"/>
                <w:webHidden/>
                <w:sz w:val="24"/>
                <w:szCs w:val="24"/>
                <w:lang w:val="es-CO"/>
              </w:rPr>
              <w:fldChar w:fldCharType="end"/>
            </w:r>
          </w:hyperlink>
        </w:p>
        <w:p w14:paraId="7757E89C" w14:textId="05CE7CC5"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1" w:history="1">
            <w:r w:rsidRPr="001C208E">
              <w:rPr>
                <w:rStyle w:val="Hipervnculo"/>
                <w:rFonts w:ascii="Arial Narrow" w:hAnsi="Arial Narrow"/>
                <w:sz w:val="24"/>
                <w:szCs w:val="24"/>
                <w:lang w:val="es-CO"/>
              </w:rPr>
              <w:t>5 . ANÁLISIS DE ASPECTOS CRÍTICOS A CONSIDERAR</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_Toc224760451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36</w:t>
            </w:r>
            <w:r w:rsidRPr="001C208E">
              <w:rPr>
                <w:rFonts w:ascii="Arial Narrow" w:hAnsi="Arial Narrow"/>
                <w:webHidden/>
                <w:sz w:val="24"/>
                <w:szCs w:val="24"/>
                <w:lang w:val="es-CO"/>
              </w:rPr>
              <w:fldChar w:fldCharType="end"/>
            </w:r>
          </w:hyperlink>
        </w:p>
        <w:p w14:paraId="0283A8A7" w14:textId="30A9BD31"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52" w:history="1">
            <w:r w:rsidRPr="001C208E">
              <w:rPr>
                <w:rStyle w:val="Hipervnculo"/>
                <w:rFonts w:ascii="Arial Narrow" w:hAnsi="Arial Narrow"/>
                <w:b/>
                <w:bCs/>
                <w:i w:val="0"/>
                <w:iCs w:val="0"/>
                <w:sz w:val="24"/>
                <w:szCs w:val="24"/>
                <w:lang w:val="es-CO"/>
              </w:rPr>
              <w:t>5.1 RESUMEN GENERAL DE LOS TALLERES AUTORIDADES AMBIENTALES</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_Toc224760452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36</w:t>
            </w:r>
            <w:r w:rsidRPr="001C208E">
              <w:rPr>
                <w:rFonts w:ascii="Arial Narrow" w:hAnsi="Arial Narrow"/>
                <w:b/>
                <w:bCs/>
                <w:i w:val="0"/>
                <w:iCs w:val="0"/>
                <w:webHidden/>
                <w:sz w:val="24"/>
                <w:szCs w:val="24"/>
                <w:lang w:val="es-CO"/>
              </w:rPr>
              <w:fldChar w:fldCharType="end"/>
            </w:r>
          </w:hyperlink>
        </w:p>
        <w:p w14:paraId="0FE9CB70" w14:textId="5EEFF2B5"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53" w:history="1">
            <w:r w:rsidRPr="001C208E">
              <w:rPr>
                <w:rStyle w:val="Hipervnculo"/>
                <w:rFonts w:ascii="Arial Narrow" w:hAnsi="Arial Narrow" w:cs="Arial"/>
                <w:b/>
                <w:bCs/>
                <w:sz w:val="24"/>
                <w:szCs w:val="24"/>
                <w:lang w:val="es-CO"/>
              </w:rPr>
              <w:t>5.1.1 Metodología aplicada en los talleres - Tasa por Utilización del Agua (TUA) con Autoridades Ambientales</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_Toc224760453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37</w:t>
            </w:r>
            <w:r w:rsidRPr="001C208E">
              <w:rPr>
                <w:rFonts w:ascii="Arial Narrow" w:hAnsi="Arial Narrow"/>
                <w:b/>
                <w:bCs/>
                <w:webHidden/>
                <w:sz w:val="24"/>
                <w:szCs w:val="24"/>
                <w:lang w:val="es-CO"/>
              </w:rPr>
              <w:fldChar w:fldCharType="end"/>
            </w:r>
          </w:hyperlink>
        </w:p>
        <w:p w14:paraId="172E4715" w14:textId="5C880E70"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4" w:history="1">
            <w:r w:rsidRPr="001C208E">
              <w:rPr>
                <w:rStyle w:val="Hipervnculo"/>
                <w:rFonts w:ascii="Arial Narrow" w:hAnsi="Arial Narrow"/>
                <w:sz w:val="24"/>
                <w:szCs w:val="24"/>
                <w:lang w:val="es-CO"/>
              </w:rPr>
              <w:t>5.1.1.1  Análisis de Dificultades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_Toc224760454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37</w:t>
            </w:r>
            <w:r w:rsidRPr="001C208E">
              <w:rPr>
                <w:rFonts w:ascii="Arial Narrow" w:hAnsi="Arial Narrow"/>
                <w:webHidden/>
                <w:sz w:val="24"/>
                <w:szCs w:val="24"/>
                <w:lang w:val="es-CO"/>
              </w:rPr>
              <w:fldChar w:fldCharType="end"/>
            </w:r>
          </w:hyperlink>
        </w:p>
        <w:p w14:paraId="6569AE5E" w14:textId="3C0ED042"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5" w:history="1">
            <w:r w:rsidRPr="001C208E">
              <w:rPr>
                <w:rStyle w:val="Hipervnculo"/>
                <w:rFonts w:ascii="Arial Narrow" w:hAnsi="Arial Narrow"/>
                <w:sz w:val="24"/>
                <w:szCs w:val="24"/>
                <w:lang w:val="es-CO"/>
              </w:rPr>
              <w:t>5.1.1.2  Análisis Prospectivo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_Toc224760455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39</w:t>
            </w:r>
            <w:r w:rsidRPr="001C208E">
              <w:rPr>
                <w:rFonts w:ascii="Arial Narrow" w:hAnsi="Arial Narrow"/>
                <w:webHidden/>
                <w:sz w:val="24"/>
                <w:szCs w:val="24"/>
                <w:lang w:val="es-CO"/>
              </w:rPr>
              <w:fldChar w:fldCharType="end"/>
            </w:r>
          </w:hyperlink>
        </w:p>
        <w:p w14:paraId="22533FC4" w14:textId="7FD7CFAC"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6" w:history="1">
            <w:r w:rsidRPr="001C208E">
              <w:rPr>
                <w:rStyle w:val="Hipervnculo"/>
                <w:rFonts w:ascii="Arial Narrow" w:hAnsi="Arial Narrow"/>
                <w:sz w:val="24"/>
                <w:szCs w:val="24"/>
                <w:lang w:val="es-CO"/>
              </w:rPr>
              <w:t>5.2  ARTICULACIÓN CON EL MINISTERIO DE AGRICULTURA Y USUARIOS DEL SECTOR</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_Toc224760456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43</w:t>
            </w:r>
            <w:r w:rsidRPr="001C208E">
              <w:rPr>
                <w:rFonts w:ascii="Arial Narrow" w:hAnsi="Arial Narrow"/>
                <w:webHidden/>
                <w:sz w:val="24"/>
                <w:szCs w:val="24"/>
                <w:lang w:val="es-CO"/>
              </w:rPr>
              <w:fldChar w:fldCharType="end"/>
            </w:r>
          </w:hyperlink>
        </w:p>
        <w:p w14:paraId="6EC20017" w14:textId="0A5209B6"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7" w:history="1">
            <w:r w:rsidRPr="001C208E">
              <w:rPr>
                <w:rStyle w:val="Hipervnculo"/>
                <w:rFonts w:ascii="Arial Narrow" w:hAnsi="Arial Narrow"/>
                <w:sz w:val="24"/>
                <w:szCs w:val="24"/>
                <w:lang w:val="es-CO"/>
              </w:rPr>
              <w:t>5.2.1 METODOLOGÍA APLICADA EN LOS TALLERES -  TASA POR UTILIZACIÓN DEL AGUA (TUA) CON GRANDES USUARIOS DEL RECURSO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_Toc224760457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43</w:t>
            </w:r>
            <w:r w:rsidRPr="001C208E">
              <w:rPr>
                <w:rFonts w:ascii="Arial Narrow" w:hAnsi="Arial Narrow"/>
                <w:webHidden/>
                <w:sz w:val="24"/>
                <w:szCs w:val="24"/>
                <w:lang w:val="es-CO"/>
              </w:rPr>
              <w:fldChar w:fldCharType="end"/>
            </w:r>
          </w:hyperlink>
        </w:p>
        <w:p w14:paraId="238A73E9" w14:textId="7C5D7FD8"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8" w:history="1">
            <w:r w:rsidRPr="001C208E">
              <w:rPr>
                <w:rStyle w:val="Hipervnculo"/>
                <w:rFonts w:ascii="Arial Narrow" w:hAnsi="Arial Narrow"/>
                <w:sz w:val="24"/>
                <w:szCs w:val="24"/>
                <w:lang w:val="es-CO"/>
              </w:rPr>
              <w:t>6.</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PROPUESTA METODOLÓGICA DE LOS AJUSTES NORMATIVOS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_Toc224760458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47</w:t>
            </w:r>
            <w:r w:rsidRPr="001C208E">
              <w:rPr>
                <w:rFonts w:ascii="Arial Narrow" w:hAnsi="Arial Narrow"/>
                <w:webHidden/>
                <w:sz w:val="24"/>
                <w:szCs w:val="24"/>
                <w:lang w:val="es-CO"/>
              </w:rPr>
              <w:fldChar w:fldCharType="end"/>
            </w:r>
          </w:hyperlink>
        </w:p>
        <w:p w14:paraId="118D675F" w14:textId="420A31A1"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59" w:history="1">
            <w:r w:rsidRPr="001C208E">
              <w:rPr>
                <w:rStyle w:val="Hipervnculo"/>
                <w:rFonts w:ascii="Arial Narrow" w:hAnsi="Arial Narrow"/>
                <w:sz w:val="24"/>
                <w:szCs w:val="24"/>
                <w:lang w:val="es-CO"/>
              </w:rPr>
              <w:t>6.1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MODIFICACIÓN DEL OBJETO, DEFINICIONES Y ELEMENTOS DEL TRIBUTO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_Toc224760459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47</w:t>
            </w:r>
            <w:r w:rsidRPr="001C208E">
              <w:rPr>
                <w:rFonts w:ascii="Arial Narrow" w:hAnsi="Arial Narrow"/>
                <w:webHidden/>
                <w:sz w:val="24"/>
                <w:szCs w:val="24"/>
                <w:lang w:val="es-CO"/>
              </w:rPr>
              <w:fldChar w:fldCharType="end"/>
            </w:r>
          </w:hyperlink>
        </w:p>
        <w:p w14:paraId="78C3640D" w14:textId="4C320E9E"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0" w:history="1">
            <w:r w:rsidRPr="001C208E">
              <w:rPr>
                <w:rStyle w:val="Hipervnculo"/>
                <w:rFonts w:ascii="Arial Narrow" w:hAnsi="Arial Narrow"/>
                <w:sz w:val="24"/>
                <w:szCs w:val="24"/>
                <w:lang w:val="es-CO"/>
              </w:rPr>
              <w:t>6.1.1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Modificación del Factor Regional</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_Toc224760460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47</w:t>
            </w:r>
            <w:r w:rsidRPr="001C208E">
              <w:rPr>
                <w:rFonts w:ascii="Arial Narrow" w:hAnsi="Arial Narrow"/>
                <w:webHidden/>
                <w:sz w:val="24"/>
                <w:szCs w:val="24"/>
                <w:lang w:val="es-CO"/>
              </w:rPr>
              <w:fldChar w:fldCharType="end"/>
            </w:r>
          </w:hyperlink>
        </w:p>
        <w:p w14:paraId="7AE23DEE" w14:textId="56E7B622"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1" w:history="1">
            <w:r w:rsidRPr="001C208E">
              <w:rPr>
                <w:rStyle w:val="Hipervnculo"/>
                <w:rFonts w:ascii="Arial Narrow" w:hAnsi="Arial Narrow"/>
                <w:sz w:val="24"/>
                <w:szCs w:val="24"/>
                <w:lang w:val="es-CO"/>
              </w:rPr>
              <w:t>6.2</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CALCULO DEL FACTOR REGIONAL</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_Toc224760461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48</w:t>
            </w:r>
            <w:r w:rsidRPr="001C208E">
              <w:rPr>
                <w:rFonts w:ascii="Arial Narrow" w:hAnsi="Arial Narrow"/>
                <w:webHidden/>
                <w:sz w:val="24"/>
                <w:szCs w:val="24"/>
                <w:lang w:val="es-CO"/>
              </w:rPr>
              <w:fldChar w:fldCharType="end"/>
            </w:r>
          </w:hyperlink>
        </w:p>
        <w:p w14:paraId="546ED35D" w14:textId="1D766F0E"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2" w:history="1">
            <w:r w:rsidRPr="001C208E">
              <w:rPr>
                <w:rStyle w:val="Hipervnculo"/>
                <w:rFonts w:ascii="Arial Narrow" w:hAnsi="Arial Narrow"/>
                <w:sz w:val="24"/>
                <w:szCs w:val="24"/>
                <w:lang w:val="es-CO"/>
              </w:rPr>
              <w:t>6.2.1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Principio metodológico de la modificación</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_Toc224760462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49</w:t>
            </w:r>
            <w:r w:rsidRPr="001C208E">
              <w:rPr>
                <w:rFonts w:ascii="Arial Narrow" w:hAnsi="Arial Narrow"/>
                <w:webHidden/>
                <w:sz w:val="24"/>
                <w:szCs w:val="24"/>
                <w:lang w:val="es-CO"/>
              </w:rPr>
              <w:fldChar w:fldCharType="end"/>
            </w:r>
          </w:hyperlink>
        </w:p>
        <w:p w14:paraId="3AAF7306" w14:textId="2D1F23FD"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3" w:history="1">
            <w:r w:rsidRPr="001C208E">
              <w:rPr>
                <w:rStyle w:val="Hipervnculo"/>
                <w:rFonts w:ascii="Arial Narrow" w:hAnsi="Arial Narrow"/>
                <w:sz w:val="24"/>
                <w:szCs w:val="24"/>
                <w:lang w:val="es-CO"/>
              </w:rPr>
              <w:t>6.2.2</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Metodología del análisis de sensibilidad</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_Toc224760463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50</w:t>
            </w:r>
            <w:r w:rsidRPr="001C208E">
              <w:rPr>
                <w:rFonts w:ascii="Arial Narrow" w:hAnsi="Arial Narrow"/>
                <w:webHidden/>
                <w:sz w:val="24"/>
                <w:szCs w:val="24"/>
                <w:lang w:val="es-CO"/>
              </w:rPr>
              <w:fldChar w:fldCharType="end"/>
            </w:r>
          </w:hyperlink>
        </w:p>
        <w:p w14:paraId="77DC77A8" w14:textId="54190E7C"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4" w:history="1">
            <w:r w:rsidRPr="001C208E">
              <w:rPr>
                <w:rStyle w:val="Hipervnculo"/>
                <w:rFonts w:ascii="Arial Narrow" w:hAnsi="Arial Narrow"/>
                <w:sz w:val="24"/>
                <w:szCs w:val="24"/>
                <w:lang w:val="es-CO"/>
              </w:rPr>
              <w:t>6.3</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CÁLCULO DEL COEFICIENTE DE INVERSIÓN</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_Toc224760464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55</w:t>
            </w:r>
            <w:r w:rsidRPr="001C208E">
              <w:rPr>
                <w:rFonts w:ascii="Arial Narrow" w:hAnsi="Arial Narrow"/>
                <w:webHidden/>
                <w:sz w:val="24"/>
                <w:szCs w:val="24"/>
                <w:lang w:val="es-CO"/>
              </w:rPr>
              <w:fldChar w:fldCharType="end"/>
            </w:r>
          </w:hyperlink>
        </w:p>
        <w:p w14:paraId="5FE75700" w14:textId="2331B398"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5" w:history="1">
            <w:r w:rsidRPr="001C208E">
              <w:rPr>
                <w:rStyle w:val="Hipervnculo"/>
                <w:rFonts w:ascii="Arial Narrow" w:hAnsi="Arial Narrow"/>
                <w:sz w:val="24"/>
                <w:szCs w:val="24"/>
                <w:lang w:val="es-CO"/>
              </w:rPr>
              <w:t>6.3.1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Simulación de escenarios de inversión mediante Monte Carlo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_Toc224760465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59</w:t>
            </w:r>
            <w:r w:rsidRPr="001C208E">
              <w:rPr>
                <w:rFonts w:ascii="Arial Narrow" w:hAnsi="Arial Narrow"/>
                <w:webHidden/>
                <w:sz w:val="24"/>
                <w:szCs w:val="24"/>
                <w:lang w:val="es-CO"/>
              </w:rPr>
              <w:fldChar w:fldCharType="end"/>
            </w:r>
          </w:hyperlink>
        </w:p>
        <w:p w14:paraId="4901754A" w14:textId="3BB181BF"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66" w:history="1">
            <w:r w:rsidRPr="001C208E">
              <w:rPr>
                <w:rStyle w:val="Hipervnculo"/>
                <w:rFonts w:ascii="Arial Narrow" w:hAnsi="Arial Narrow"/>
                <w:b/>
                <w:bCs/>
                <w:i w:val="0"/>
                <w:iCs w:val="0"/>
                <w:sz w:val="24"/>
                <w:szCs w:val="24"/>
                <w:lang w:val="es-CO"/>
              </w:rPr>
              <w:t>6.4  CÁLCULO DEL COEFICIENTE DE PRESIÓN HÍDRICA POR USO -CPHU- PARA AGUAS CONTINENTALES SUPERFICIALES</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_Toc224760466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62</w:t>
            </w:r>
            <w:r w:rsidRPr="001C208E">
              <w:rPr>
                <w:rFonts w:ascii="Arial Narrow" w:hAnsi="Arial Narrow"/>
                <w:b/>
                <w:bCs/>
                <w:i w:val="0"/>
                <w:iCs w:val="0"/>
                <w:webHidden/>
                <w:sz w:val="24"/>
                <w:szCs w:val="24"/>
                <w:lang w:val="es-CO"/>
              </w:rPr>
              <w:fldChar w:fldCharType="end"/>
            </w:r>
          </w:hyperlink>
        </w:p>
        <w:p w14:paraId="57FD6D00" w14:textId="7C65733E"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67" w:history="1">
            <w:r w:rsidRPr="001C208E">
              <w:rPr>
                <w:rStyle w:val="Hipervnculo"/>
                <w:rFonts w:ascii="Arial Narrow" w:hAnsi="Arial Narrow"/>
                <w:b/>
                <w:bCs/>
                <w:sz w:val="24"/>
                <w:szCs w:val="24"/>
                <w:lang w:val="es-CO"/>
              </w:rPr>
              <w:t>6.4.1  Análisis econométrico para el CPHU para aguas continentales superficiales</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_Toc224760467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65</w:t>
            </w:r>
            <w:r w:rsidRPr="001C208E">
              <w:rPr>
                <w:rFonts w:ascii="Arial Narrow" w:hAnsi="Arial Narrow"/>
                <w:b/>
                <w:bCs/>
                <w:webHidden/>
                <w:sz w:val="24"/>
                <w:szCs w:val="24"/>
                <w:lang w:val="es-CO"/>
              </w:rPr>
              <w:fldChar w:fldCharType="end"/>
            </w:r>
          </w:hyperlink>
        </w:p>
        <w:p w14:paraId="304B8007" w14:textId="7497D853"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68" w:history="1">
            <w:r w:rsidRPr="001C208E">
              <w:rPr>
                <w:rStyle w:val="Hipervnculo"/>
                <w:rFonts w:ascii="Arial Narrow" w:hAnsi="Arial Narrow"/>
                <w:sz w:val="24"/>
                <w:szCs w:val="24"/>
                <w:lang w:val="es-CO"/>
              </w:rPr>
              <w:t>6.4.2. Propuesta para inclusión del CPHU para aguas continentales superficiales en el decreto reglamentario.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_Toc224760468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69</w:t>
            </w:r>
            <w:r w:rsidRPr="001C208E">
              <w:rPr>
                <w:rFonts w:ascii="Arial Narrow" w:hAnsi="Arial Narrow"/>
                <w:webHidden/>
                <w:sz w:val="24"/>
                <w:szCs w:val="24"/>
                <w:lang w:val="es-CO"/>
              </w:rPr>
              <w:fldChar w:fldCharType="end"/>
            </w:r>
          </w:hyperlink>
        </w:p>
        <w:p w14:paraId="5B7B5D04" w14:textId="5503DC5E"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69" w:history="1">
            <w:r w:rsidRPr="001C208E">
              <w:rPr>
                <w:rStyle w:val="Hipervnculo"/>
                <w:rFonts w:ascii="Arial Narrow" w:hAnsi="Arial Narrow"/>
                <w:b/>
                <w:bCs/>
                <w:i w:val="0"/>
                <w:iCs w:val="0"/>
                <w:sz w:val="24"/>
                <w:szCs w:val="24"/>
                <w:lang w:val="es-CO"/>
              </w:rPr>
              <w:t>6.5  CÁLCULO DEL COEFICIENTE DE PRESIÓN HÍDRICA POR USO -CPHU- PARA AGUAS CONTINENTALES SUBTERRÁNEAS</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_Toc224760469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70</w:t>
            </w:r>
            <w:r w:rsidRPr="001C208E">
              <w:rPr>
                <w:rFonts w:ascii="Arial Narrow" w:hAnsi="Arial Narrow"/>
                <w:b/>
                <w:bCs/>
                <w:i w:val="0"/>
                <w:iCs w:val="0"/>
                <w:webHidden/>
                <w:sz w:val="24"/>
                <w:szCs w:val="24"/>
                <w:lang w:val="es-CO"/>
              </w:rPr>
              <w:fldChar w:fldCharType="end"/>
            </w:r>
          </w:hyperlink>
        </w:p>
        <w:p w14:paraId="26AC3F71" w14:textId="5D560D79"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70" w:history="1">
            <w:r w:rsidRPr="001C208E">
              <w:rPr>
                <w:rStyle w:val="Hipervnculo"/>
                <w:rFonts w:ascii="Arial Narrow" w:hAnsi="Arial Narrow"/>
                <w:sz w:val="24"/>
                <w:szCs w:val="24"/>
                <w:lang w:val="es-CO"/>
              </w:rPr>
              <w:t>6.5.1</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Análisis econométrico para el Coeficiente de Presión Hídrica por Uso -CPHU- para Aguas Continentales Subterráneas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_Toc224760470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70</w:t>
            </w:r>
            <w:r w:rsidRPr="001C208E">
              <w:rPr>
                <w:rFonts w:ascii="Arial Narrow" w:hAnsi="Arial Narrow"/>
                <w:webHidden/>
                <w:sz w:val="24"/>
                <w:szCs w:val="24"/>
                <w:lang w:val="es-CO"/>
              </w:rPr>
              <w:fldChar w:fldCharType="end"/>
            </w:r>
          </w:hyperlink>
        </w:p>
        <w:p w14:paraId="390A957D" w14:textId="65D14BFF" w:rsidR="007E5924" w:rsidRPr="001C208E" w:rsidRDefault="007E5924" w:rsidP="007E5924">
          <w:pPr>
            <w:pStyle w:val="TDC1"/>
            <w:tabs>
              <w:tab w:val="left" w:pos="66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71" w:history="1">
            <w:r w:rsidRPr="001C208E">
              <w:rPr>
                <w:rStyle w:val="Hipervnculo"/>
                <w:rFonts w:ascii="Arial Narrow" w:hAnsi="Arial Narrow"/>
                <w:sz w:val="24"/>
                <w:szCs w:val="24"/>
                <w:lang w:val="es-CO"/>
              </w:rPr>
              <w:t>6.5.2</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Propuesta para inclusión del CPHU para aguas continentales subterráneas en el decreto reglamentario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_Toc224760471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75</w:t>
            </w:r>
            <w:r w:rsidRPr="001C208E">
              <w:rPr>
                <w:rFonts w:ascii="Arial Narrow" w:hAnsi="Arial Narrow"/>
                <w:webHidden/>
                <w:sz w:val="24"/>
                <w:szCs w:val="24"/>
                <w:lang w:val="es-CO"/>
              </w:rPr>
              <w:fldChar w:fldCharType="end"/>
            </w:r>
          </w:hyperlink>
        </w:p>
        <w:p w14:paraId="6615A22B" w14:textId="6B4E1BF1"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72" w:history="1">
            <w:r w:rsidRPr="001C208E">
              <w:rPr>
                <w:rStyle w:val="Hipervnculo"/>
                <w:rFonts w:ascii="Arial Narrow" w:hAnsi="Arial Narrow"/>
                <w:b/>
                <w:bCs/>
                <w:i w:val="0"/>
                <w:iCs w:val="0"/>
                <w:sz w:val="24"/>
                <w:szCs w:val="24"/>
                <w:lang w:val="es-CO"/>
              </w:rPr>
              <w:t>6.6 CÁLCULO DEL COEFICIENTE SOCIO ECONÓMICO</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_Toc224760472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76</w:t>
            </w:r>
            <w:r w:rsidRPr="001C208E">
              <w:rPr>
                <w:rFonts w:ascii="Arial Narrow" w:hAnsi="Arial Narrow"/>
                <w:b/>
                <w:bCs/>
                <w:i w:val="0"/>
                <w:iCs w:val="0"/>
                <w:webHidden/>
                <w:sz w:val="24"/>
                <w:szCs w:val="24"/>
                <w:lang w:val="es-CO"/>
              </w:rPr>
              <w:fldChar w:fldCharType="end"/>
            </w:r>
          </w:hyperlink>
        </w:p>
        <w:p w14:paraId="66FB2994" w14:textId="7875CF4A"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73" w:history="1">
            <w:r w:rsidRPr="001C208E">
              <w:rPr>
                <w:rStyle w:val="Hipervnculo"/>
                <w:rFonts w:ascii="Arial Narrow" w:hAnsi="Arial Narrow"/>
                <w:b/>
                <w:bCs/>
                <w:sz w:val="24"/>
                <w:szCs w:val="24"/>
                <w:lang w:val="es-CO"/>
              </w:rPr>
              <w:t>6.6.1. Índice de Categorización Municipal (CCM)</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_Toc224760473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80</w:t>
            </w:r>
            <w:r w:rsidRPr="001C208E">
              <w:rPr>
                <w:rFonts w:ascii="Arial Narrow" w:hAnsi="Arial Narrow"/>
                <w:b/>
                <w:bCs/>
                <w:webHidden/>
                <w:sz w:val="24"/>
                <w:szCs w:val="24"/>
                <w:lang w:val="es-CO"/>
              </w:rPr>
              <w:fldChar w:fldCharType="end"/>
            </w:r>
          </w:hyperlink>
        </w:p>
        <w:p w14:paraId="4C770A6D" w14:textId="651FEC63"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74" w:history="1">
            <w:r w:rsidRPr="001C208E">
              <w:rPr>
                <w:rStyle w:val="Hipervnculo"/>
                <w:rFonts w:ascii="Arial Narrow" w:hAnsi="Arial Narrow"/>
                <w:b/>
                <w:bCs/>
                <w:sz w:val="24"/>
                <w:szCs w:val="24"/>
                <w:lang w:val="es-CO"/>
              </w:rPr>
              <w:t>6.6.2. Condiciones sociales (NBI)</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_Toc224760474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81</w:t>
            </w:r>
            <w:r w:rsidRPr="001C208E">
              <w:rPr>
                <w:rFonts w:ascii="Arial Narrow" w:hAnsi="Arial Narrow"/>
                <w:b/>
                <w:bCs/>
                <w:webHidden/>
                <w:sz w:val="24"/>
                <w:szCs w:val="24"/>
                <w:lang w:val="es-CO"/>
              </w:rPr>
              <w:fldChar w:fldCharType="end"/>
            </w:r>
          </w:hyperlink>
        </w:p>
        <w:p w14:paraId="0DD7D483" w14:textId="53A62D61"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75" w:history="1">
            <w:r w:rsidRPr="001C208E">
              <w:rPr>
                <w:rStyle w:val="Hipervnculo"/>
                <w:rFonts w:ascii="Arial Narrow" w:hAnsi="Arial Narrow"/>
                <w:b/>
                <w:bCs/>
                <w:sz w:val="24"/>
                <w:szCs w:val="24"/>
                <w:lang w:val="es-CO"/>
              </w:rPr>
              <w:t>6.6.3. Categorización del Usuario del Agua</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_Toc224760475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83</w:t>
            </w:r>
            <w:r w:rsidRPr="001C208E">
              <w:rPr>
                <w:rFonts w:ascii="Arial Narrow" w:hAnsi="Arial Narrow"/>
                <w:b/>
                <w:bCs/>
                <w:webHidden/>
                <w:sz w:val="24"/>
                <w:szCs w:val="24"/>
                <w:lang w:val="es-CO"/>
              </w:rPr>
              <w:fldChar w:fldCharType="end"/>
            </w:r>
          </w:hyperlink>
        </w:p>
        <w:p w14:paraId="2C00620F" w14:textId="4DA78E08"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76" w:history="1">
            <w:r w:rsidRPr="001C208E">
              <w:rPr>
                <w:rStyle w:val="Hipervnculo"/>
                <w:rFonts w:ascii="Arial Narrow" w:hAnsi="Arial Narrow"/>
                <w:sz w:val="24"/>
                <w:szCs w:val="24"/>
                <w:lang w:val="es-CO"/>
              </w:rPr>
              <w:t>6.7.  CÁLCULO DEL COEFICIENTE DE USO</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_Toc224760476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85</w:t>
            </w:r>
            <w:r w:rsidRPr="001C208E">
              <w:rPr>
                <w:rFonts w:ascii="Arial Narrow" w:hAnsi="Arial Narrow"/>
                <w:webHidden/>
                <w:sz w:val="24"/>
                <w:szCs w:val="24"/>
                <w:lang w:val="es-CO"/>
              </w:rPr>
              <w:fldChar w:fldCharType="end"/>
            </w:r>
          </w:hyperlink>
        </w:p>
        <w:p w14:paraId="25BEA355" w14:textId="70BDFE25" w:rsidR="007E5924" w:rsidRPr="001C208E" w:rsidRDefault="007E5924" w:rsidP="007E5924">
          <w:pPr>
            <w:pStyle w:val="TDC1"/>
            <w:tabs>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77" w:history="1">
            <w:r w:rsidRPr="001C208E">
              <w:rPr>
                <w:rStyle w:val="Hipervnculo"/>
                <w:rFonts w:ascii="Arial Narrow" w:hAnsi="Arial Narrow"/>
                <w:sz w:val="24"/>
                <w:szCs w:val="24"/>
                <w:lang w:val="es-CO"/>
              </w:rPr>
              <w:t>6.8. SISTEMA Y METODO PARA EL CÁLCULO DEL AJUSTE DEL FACTOR REGIONAL</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_Toc224760477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87</w:t>
            </w:r>
            <w:r w:rsidRPr="001C208E">
              <w:rPr>
                <w:rFonts w:ascii="Arial Narrow" w:hAnsi="Arial Narrow"/>
                <w:webHidden/>
                <w:sz w:val="24"/>
                <w:szCs w:val="24"/>
                <w:lang w:val="es-CO"/>
              </w:rPr>
              <w:fldChar w:fldCharType="end"/>
            </w:r>
          </w:hyperlink>
        </w:p>
        <w:p w14:paraId="1D8CAB1A" w14:textId="1646194C"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78" w:history="1">
            <w:r w:rsidRPr="001C208E">
              <w:rPr>
                <w:rStyle w:val="Hipervnculo"/>
                <w:rFonts w:ascii="Arial Narrow" w:hAnsi="Arial Narrow"/>
                <w:sz w:val="24"/>
                <w:szCs w:val="24"/>
                <w:lang w:val="es-CO"/>
              </w:rPr>
              <w:t>7.</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ANÁLISIS ECONÓMICO SEGÚN EL AJUSTE DEL FACTOR REGIONAL CON SUS COEFICIENTES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_Toc224760478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88</w:t>
            </w:r>
            <w:r w:rsidRPr="001C208E">
              <w:rPr>
                <w:rFonts w:ascii="Arial Narrow" w:hAnsi="Arial Narrow"/>
                <w:webHidden/>
                <w:sz w:val="24"/>
                <w:szCs w:val="24"/>
                <w:lang w:val="es-CO"/>
              </w:rPr>
              <w:fldChar w:fldCharType="end"/>
            </w:r>
          </w:hyperlink>
        </w:p>
        <w:p w14:paraId="388CD944" w14:textId="2F1F36DD"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79" w:history="1">
            <w:r w:rsidRPr="001C208E">
              <w:rPr>
                <w:rStyle w:val="Hipervnculo"/>
                <w:rFonts w:ascii="Arial Narrow" w:hAnsi="Arial Narrow"/>
                <w:b/>
                <w:bCs/>
                <w:i w:val="0"/>
                <w:iCs w:val="0"/>
                <w:sz w:val="24"/>
                <w:szCs w:val="24"/>
                <w:lang w:val="es-CO"/>
              </w:rPr>
              <w:t>7.1 ANÁLISIS DE DATOS</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_Toc224760479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88</w:t>
            </w:r>
            <w:r w:rsidRPr="001C208E">
              <w:rPr>
                <w:rFonts w:ascii="Arial Narrow" w:hAnsi="Arial Narrow"/>
                <w:b/>
                <w:bCs/>
                <w:i w:val="0"/>
                <w:iCs w:val="0"/>
                <w:webHidden/>
                <w:sz w:val="24"/>
                <w:szCs w:val="24"/>
                <w:lang w:val="es-CO"/>
              </w:rPr>
              <w:fldChar w:fldCharType="end"/>
            </w:r>
          </w:hyperlink>
        </w:p>
        <w:p w14:paraId="0E77D0DC" w14:textId="1D5A893D"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80" w:history="1">
            <w:r w:rsidRPr="001C208E">
              <w:rPr>
                <w:rStyle w:val="Hipervnculo"/>
                <w:rFonts w:ascii="Arial Narrow" w:hAnsi="Arial Narrow"/>
                <w:b/>
                <w:bCs/>
                <w:sz w:val="24"/>
                <w:szCs w:val="24"/>
                <w:lang w:val="es-CO"/>
              </w:rPr>
              <w:t>7.1.1 Coeficiente de Presión Hídrica por Uso</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_Toc224760480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88</w:t>
            </w:r>
            <w:r w:rsidRPr="001C208E">
              <w:rPr>
                <w:rFonts w:ascii="Arial Narrow" w:hAnsi="Arial Narrow"/>
                <w:b/>
                <w:bCs/>
                <w:webHidden/>
                <w:sz w:val="24"/>
                <w:szCs w:val="24"/>
                <w:lang w:val="es-CO"/>
              </w:rPr>
              <w:fldChar w:fldCharType="end"/>
            </w:r>
          </w:hyperlink>
        </w:p>
        <w:p w14:paraId="25944285" w14:textId="77C1AE11"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81" w:history="1">
            <w:r w:rsidRPr="001C208E">
              <w:rPr>
                <w:rStyle w:val="Hipervnculo"/>
                <w:rFonts w:ascii="Arial Narrow" w:hAnsi="Arial Narrow"/>
                <w:b/>
                <w:bCs/>
                <w:sz w:val="24"/>
                <w:szCs w:val="24"/>
                <w:lang w:val="es-CO"/>
              </w:rPr>
              <w:t>7.1.1. Aguas superficiales</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_Toc224760481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88</w:t>
            </w:r>
            <w:r w:rsidRPr="001C208E">
              <w:rPr>
                <w:rFonts w:ascii="Arial Narrow" w:hAnsi="Arial Narrow"/>
                <w:b/>
                <w:bCs/>
                <w:webHidden/>
                <w:sz w:val="24"/>
                <w:szCs w:val="24"/>
                <w:lang w:val="es-CO"/>
              </w:rPr>
              <w:fldChar w:fldCharType="end"/>
            </w:r>
          </w:hyperlink>
        </w:p>
        <w:p w14:paraId="43C89D71" w14:textId="15E1906C" w:rsidR="007E5924" w:rsidRPr="001C208E" w:rsidRDefault="007E5924" w:rsidP="007E5924">
          <w:pPr>
            <w:pStyle w:val="TDC3"/>
            <w:tabs>
              <w:tab w:val="right" w:leader="dot" w:pos="9771"/>
            </w:tabs>
            <w:spacing w:line="360" w:lineRule="auto"/>
            <w:ind w:left="0"/>
            <w:jc w:val="both"/>
            <w:rPr>
              <w:rFonts w:ascii="Arial Narrow" w:eastAsiaTheme="minorEastAsia" w:hAnsi="Arial Narrow" w:cstheme="minorBidi"/>
              <w:b/>
              <w:bCs/>
              <w:sz w:val="24"/>
              <w:szCs w:val="24"/>
              <w:lang w:val="es-CO" w:eastAsia="es-CO"/>
            </w:rPr>
          </w:pPr>
          <w:hyperlink w:anchor="_Toc224760482" w:history="1">
            <w:r w:rsidRPr="001C208E">
              <w:rPr>
                <w:rStyle w:val="Hipervnculo"/>
                <w:rFonts w:ascii="Arial Narrow" w:hAnsi="Arial Narrow"/>
                <w:b/>
                <w:bCs/>
                <w:sz w:val="24"/>
                <w:szCs w:val="24"/>
                <w:lang w:val="es-CO"/>
              </w:rPr>
              <w:t>7.1.2. Aguas subterráneas</w:t>
            </w:r>
            <w:r w:rsidRPr="001C208E">
              <w:rPr>
                <w:rFonts w:ascii="Arial Narrow" w:hAnsi="Arial Narrow"/>
                <w:b/>
                <w:bCs/>
                <w:webHidden/>
                <w:sz w:val="24"/>
                <w:szCs w:val="24"/>
                <w:lang w:val="es-CO"/>
              </w:rPr>
              <w:tab/>
            </w:r>
            <w:r w:rsidRPr="001C208E">
              <w:rPr>
                <w:rFonts w:ascii="Arial Narrow" w:hAnsi="Arial Narrow"/>
                <w:b/>
                <w:bCs/>
                <w:webHidden/>
                <w:sz w:val="24"/>
                <w:szCs w:val="24"/>
                <w:lang w:val="es-CO"/>
              </w:rPr>
              <w:fldChar w:fldCharType="begin"/>
            </w:r>
            <w:r w:rsidRPr="001C208E">
              <w:rPr>
                <w:rFonts w:ascii="Arial Narrow" w:hAnsi="Arial Narrow"/>
                <w:b/>
                <w:bCs/>
                <w:webHidden/>
                <w:sz w:val="24"/>
                <w:szCs w:val="24"/>
                <w:lang w:val="es-CO"/>
              </w:rPr>
              <w:instrText xml:space="preserve"> PAGEREF _Toc224760482 \h </w:instrText>
            </w:r>
            <w:r w:rsidRPr="001C208E">
              <w:rPr>
                <w:rFonts w:ascii="Arial Narrow" w:hAnsi="Arial Narrow"/>
                <w:b/>
                <w:bCs/>
                <w:webHidden/>
                <w:sz w:val="24"/>
                <w:szCs w:val="24"/>
                <w:lang w:val="es-CO"/>
              </w:rPr>
            </w:r>
            <w:r w:rsidRPr="001C208E">
              <w:rPr>
                <w:rFonts w:ascii="Arial Narrow" w:hAnsi="Arial Narrow"/>
                <w:b/>
                <w:bCs/>
                <w:webHidden/>
                <w:sz w:val="24"/>
                <w:szCs w:val="24"/>
                <w:lang w:val="es-CO"/>
              </w:rPr>
              <w:fldChar w:fldCharType="separate"/>
            </w:r>
            <w:r w:rsidRPr="001C208E">
              <w:rPr>
                <w:rFonts w:ascii="Arial Narrow" w:hAnsi="Arial Narrow"/>
                <w:b/>
                <w:bCs/>
                <w:webHidden/>
                <w:sz w:val="24"/>
                <w:szCs w:val="24"/>
                <w:lang w:val="es-CO"/>
              </w:rPr>
              <w:t>90</w:t>
            </w:r>
            <w:r w:rsidRPr="001C208E">
              <w:rPr>
                <w:rFonts w:ascii="Arial Narrow" w:hAnsi="Arial Narrow"/>
                <w:b/>
                <w:bCs/>
                <w:webHidden/>
                <w:sz w:val="24"/>
                <w:szCs w:val="24"/>
                <w:lang w:val="es-CO"/>
              </w:rPr>
              <w:fldChar w:fldCharType="end"/>
            </w:r>
          </w:hyperlink>
        </w:p>
        <w:p w14:paraId="024CC994" w14:textId="128DC42A" w:rsidR="007E5924" w:rsidRPr="001C208E" w:rsidRDefault="007E5924" w:rsidP="007E5924">
          <w:pPr>
            <w:pStyle w:val="TDC2"/>
            <w:tabs>
              <w:tab w:val="right" w:leader="dot" w:pos="9771"/>
            </w:tabs>
            <w:spacing w:before="0" w:line="360" w:lineRule="auto"/>
            <w:ind w:left="0"/>
            <w:jc w:val="both"/>
            <w:rPr>
              <w:rFonts w:ascii="Arial Narrow" w:eastAsiaTheme="minorEastAsia" w:hAnsi="Arial Narrow" w:cstheme="minorBidi"/>
              <w:b/>
              <w:bCs/>
              <w:i w:val="0"/>
              <w:iCs w:val="0"/>
              <w:sz w:val="24"/>
              <w:szCs w:val="24"/>
              <w:lang w:val="es-CO" w:eastAsia="es-CO"/>
            </w:rPr>
          </w:pPr>
          <w:hyperlink w:anchor="_Toc224760483" w:history="1">
            <w:r w:rsidRPr="001C208E">
              <w:rPr>
                <w:rStyle w:val="Hipervnculo"/>
                <w:rFonts w:ascii="Arial Narrow" w:hAnsi="Arial Narrow"/>
                <w:b/>
                <w:bCs/>
                <w:i w:val="0"/>
                <w:iCs w:val="0"/>
                <w:sz w:val="24"/>
                <w:szCs w:val="24"/>
                <w:lang w:val="es-CO"/>
              </w:rPr>
              <w:t>7.2  COEFICIENTE SOCIO ECONÓMICO</w:t>
            </w:r>
            <w:r w:rsidRPr="001C208E">
              <w:rPr>
                <w:rFonts w:ascii="Arial Narrow" w:hAnsi="Arial Narrow"/>
                <w:b/>
                <w:bCs/>
                <w:i w:val="0"/>
                <w:iCs w:val="0"/>
                <w:webHidden/>
                <w:sz w:val="24"/>
                <w:szCs w:val="24"/>
                <w:lang w:val="es-CO"/>
              </w:rPr>
              <w:tab/>
            </w:r>
            <w:r w:rsidRPr="001C208E">
              <w:rPr>
                <w:rFonts w:ascii="Arial Narrow" w:hAnsi="Arial Narrow"/>
                <w:b/>
                <w:bCs/>
                <w:i w:val="0"/>
                <w:iCs w:val="0"/>
                <w:webHidden/>
                <w:sz w:val="24"/>
                <w:szCs w:val="24"/>
                <w:lang w:val="es-CO"/>
              </w:rPr>
              <w:fldChar w:fldCharType="begin"/>
            </w:r>
            <w:r w:rsidRPr="001C208E">
              <w:rPr>
                <w:rFonts w:ascii="Arial Narrow" w:hAnsi="Arial Narrow"/>
                <w:b/>
                <w:bCs/>
                <w:i w:val="0"/>
                <w:iCs w:val="0"/>
                <w:webHidden/>
                <w:sz w:val="24"/>
                <w:szCs w:val="24"/>
                <w:lang w:val="es-CO"/>
              </w:rPr>
              <w:instrText xml:space="preserve"> PAGEREF _Toc224760483 \h </w:instrText>
            </w:r>
            <w:r w:rsidRPr="001C208E">
              <w:rPr>
                <w:rFonts w:ascii="Arial Narrow" w:hAnsi="Arial Narrow"/>
                <w:b/>
                <w:bCs/>
                <w:i w:val="0"/>
                <w:iCs w:val="0"/>
                <w:webHidden/>
                <w:sz w:val="24"/>
                <w:szCs w:val="24"/>
                <w:lang w:val="es-CO"/>
              </w:rPr>
            </w:r>
            <w:r w:rsidRPr="001C208E">
              <w:rPr>
                <w:rFonts w:ascii="Arial Narrow" w:hAnsi="Arial Narrow"/>
                <w:b/>
                <w:bCs/>
                <w:i w:val="0"/>
                <w:iCs w:val="0"/>
                <w:webHidden/>
                <w:sz w:val="24"/>
                <w:szCs w:val="24"/>
                <w:lang w:val="es-CO"/>
              </w:rPr>
              <w:fldChar w:fldCharType="separate"/>
            </w:r>
            <w:r w:rsidRPr="001C208E">
              <w:rPr>
                <w:rFonts w:ascii="Arial Narrow" w:hAnsi="Arial Narrow"/>
                <w:b/>
                <w:bCs/>
                <w:i w:val="0"/>
                <w:iCs w:val="0"/>
                <w:webHidden/>
                <w:sz w:val="24"/>
                <w:szCs w:val="24"/>
                <w:lang w:val="es-CO"/>
              </w:rPr>
              <w:t>91</w:t>
            </w:r>
            <w:r w:rsidRPr="001C208E">
              <w:rPr>
                <w:rFonts w:ascii="Arial Narrow" w:hAnsi="Arial Narrow"/>
                <w:b/>
                <w:bCs/>
                <w:i w:val="0"/>
                <w:iCs w:val="0"/>
                <w:webHidden/>
                <w:sz w:val="24"/>
                <w:szCs w:val="24"/>
                <w:lang w:val="es-CO"/>
              </w:rPr>
              <w:fldChar w:fldCharType="end"/>
            </w:r>
          </w:hyperlink>
        </w:p>
        <w:p w14:paraId="56DDD7DB" w14:textId="74E861AD" w:rsidR="007E5924" w:rsidRPr="001C208E" w:rsidRDefault="007E5924" w:rsidP="007E5924">
          <w:pPr>
            <w:pStyle w:val="TDC1"/>
            <w:tabs>
              <w:tab w:val="left" w:pos="440"/>
              <w:tab w:val="right" w:leader="dot" w:pos="9771"/>
            </w:tabs>
            <w:spacing w:before="0" w:after="0" w:line="360" w:lineRule="auto"/>
            <w:jc w:val="both"/>
            <w:rPr>
              <w:rFonts w:ascii="Arial Narrow" w:eastAsiaTheme="minorEastAsia" w:hAnsi="Arial Narrow" w:cstheme="minorBidi"/>
              <w:sz w:val="24"/>
              <w:szCs w:val="24"/>
              <w:lang w:val="es-CO" w:eastAsia="es-CO"/>
            </w:rPr>
          </w:pPr>
          <w:hyperlink w:anchor="_Toc224760484" w:history="1">
            <w:r w:rsidRPr="001C208E">
              <w:rPr>
                <w:rStyle w:val="Hipervnculo"/>
                <w:rFonts w:ascii="Arial Narrow" w:hAnsi="Arial Narrow"/>
                <w:sz w:val="24"/>
                <w:szCs w:val="24"/>
                <w:lang w:val="es-CO"/>
              </w:rPr>
              <w:t>8.</w:t>
            </w:r>
            <w:r w:rsidRPr="001C208E">
              <w:rPr>
                <w:rFonts w:ascii="Arial Narrow" w:eastAsiaTheme="minorEastAsia" w:hAnsi="Arial Narrow" w:cstheme="minorBidi"/>
                <w:sz w:val="24"/>
                <w:szCs w:val="24"/>
                <w:lang w:val="es-CO" w:eastAsia="es-CO"/>
              </w:rPr>
              <w:tab/>
            </w:r>
            <w:r w:rsidRPr="001C208E">
              <w:rPr>
                <w:rStyle w:val="Hipervnculo"/>
                <w:rFonts w:ascii="Arial Narrow" w:hAnsi="Arial Narrow"/>
                <w:sz w:val="24"/>
                <w:szCs w:val="24"/>
                <w:lang w:val="es-CO"/>
              </w:rPr>
              <w:t>RESULTADOS</w:t>
            </w:r>
            <w:r w:rsidRPr="001C208E">
              <w:rPr>
                <w:rFonts w:ascii="Arial Narrow" w:hAnsi="Arial Narrow"/>
                <w:webHidden/>
                <w:sz w:val="24"/>
                <w:szCs w:val="24"/>
                <w:lang w:val="es-CO"/>
              </w:rPr>
              <w:tab/>
            </w:r>
            <w:r w:rsidRPr="001C208E">
              <w:rPr>
                <w:rFonts w:ascii="Arial Narrow" w:hAnsi="Arial Narrow"/>
                <w:webHidden/>
                <w:sz w:val="24"/>
                <w:szCs w:val="24"/>
                <w:lang w:val="es-CO"/>
              </w:rPr>
              <w:fldChar w:fldCharType="begin"/>
            </w:r>
            <w:r w:rsidRPr="001C208E">
              <w:rPr>
                <w:rFonts w:ascii="Arial Narrow" w:hAnsi="Arial Narrow"/>
                <w:webHidden/>
                <w:sz w:val="24"/>
                <w:szCs w:val="24"/>
                <w:lang w:val="es-CO"/>
              </w:rPr>
              <w:instrText xml:space="preserve"> PAGEREF _Toc224760484 \h </w:instrText>
            </w:r>
            <w:r w:rsidRPr="001C208E">
              <w:rPr>
                <w:rFonts w:ascii="Arial Narrow" w:hAnsi="Arial Narrow"/>
                <w:webHidden/>
                <w:sz w:val="24"/>
                <w:szCs w:val="24"/>
                <w:lang w:val="es-CO"/>
              </w:rPr>
            </w:r>
            <w:r w:rsidRPr="001C208E">
              <w:rPr>
                <w:rFonts w:ascii="Arial Narrow" w:hAnsi="Arial Narrow"/>
                <w:webHidden/>
                <w:sz w:val="24"/>
                <w:szCs w:val="24"/>
                <w:lang w:val="es-CO"/>
              </w:rPr>
              <w:fldChar w:fldCharType="separate"/>
            </w:r>
            <w:r w:rsidRPr="001C208E">
              <w:rPr>
                <w:rFonts w:ascii="Arial Narrow" w:hAnsi="Arial Narrow"/>
                <w:webHidden/>
                <w:sz w:val="24"/>
                <w:szCs w:val="24"/>
                <w:lang w:val="es-CO"/>
              </w:rPr>
              <w:t>95</w:t>
            </w:r>
            <w:r w:rsidRPr="001C208E">
              <w:rPr>
                <w:rFonts w:ascii="Arial Narrow" w:hAnsi="Arial Narrow"/>
                <w:webHidden/>
                <w:sz w:val="24"/>
                <w:szCs w:val="24"/>
                <w:lang w:val="es-CO"/>
              </w:rPr>
              <w:fldChar w:fldCharType="end"/>
            </w:r>
          </w:hyperlink>
        </w:p>
        <w:p w14:paraId="20E5029D" w14:textId="17AEC308" w:rsidR="00D2070B" w:rsidRPr="001C208E" w:rsidRDefault="00D2070B" w:rsidP="007E5924">
          <w:pPr>
            <w:pStyle w:val="TDC1"/>
            <w:tabs>
              <w:tab w:val="left" w:pos="567"/>
              <w:tab w:val="right" w:leader="dot" w:pos="9765"/>
            </w:tabs>
            <w:spacing w:before="0" w:after="0" w:line="360" w:lineRule="auto"/>
            <w:jc w:val="both"/>
            <w:rPr>
              <w:rStyle w:val="Hipervnculo"/>
              <w:rFonts w:ascii="Arial Narrow" w:hAnsi="Arial Narrow" w:cs="Arial"/>
              <w:kern w:val="2"/>
              <w:sz w:val="24"/>
              <w:szCs w:val="24"/>
              <w:lang w:val="es-CO" w:eastAsia="es-CO"/>
              <w14:ligatures w14:val="standardContextual"/>
            </w:rPr>
          </w:pPr>
          <w:r w:rsidRPr="001C208E">
            <w:rPr>
              <w:rFonts w:ascii="Arial Narrow" w:hAnsi="Arial Narrow" w:cs="Arial"/>
              <w:sz w:val="24"/>
              <w:szCs w:val="24"/>
              <w:lang w:val="es-CO"/>
            </w:rPr>
            <w:fldChar w:fldCharType="end"/>
          </w:r>
        </w:p>
      </w:sdtContent>
    </w:sdt>
    <w:p w14:paraId="2F882A1A" w14:textId="01D1ACB6" w:rsidR="00C10DF0" w:rsidRPr="001C208E" w:rsidRDefault="00C10DF0" w:rsidP="00347276">
      <w:pPr>
        <w:tabs>
          <w:tab w:val="left" w:pos="567"/>
        </w:tabs>
        <w:spacing w:after="0" w:line="360" w:lineRule="auto"/>
        <w:rPr>
          <w:rFonts w:cs="Arial"/>
        </w:rPr>
      </w:pPr>
    </w:p>
    <w:p w14:paraId="4ADA00CA" w14:textId="0C3AA831" w:rsidR="00F81B24" w:rsidRPr="001C208E" w:rsidRDefault="00F81B24" w:rsidP="00347276">
      <w:pPr>
        <w:tabs>
          <w:tab w:val="left" w:pos="567"/>
        </w:tabs>
        <w:spacing w:after="160"/>
        <w:ind w:right="142"/>
        <w:rPr>
          <w:rFonts w:eastAsia="Times New Roman" w:cs="Arial"/>
          <w:lang w:eastAsia="es-ES"/>
        </w:rPr>
      </w:pPr>
      <w:r w:rsidRPr="001C208E">
        <w:rPr>
          <w:rFonts w:eastAsia="Times New Roman" w:cs="Arial"/>
          <w:lang w:eastAsia="es-ES"/>
        </w:rPr>
        <w:br w:type="page"/>
      </w:r>
    </w:p>
    <w:p w14:paraId="6FA17C14" w14:textId="1288D996" w:rsidR="00F17288" w:rsidRPr="001C208E" w:rsidRDefault="00F17288" w:rsidP="004B5E81">
      <w:pPr>
        <w:pStyle w:val="Ttulo1"/>
        <w:jc w:val="center"/>
        <w:rPr>
          <w:lang w:val="es-CO"/>
        </w:rPr>
      </w:pPr>
      <w:bookmarkStart w:id="2" w:name="_Toc224760437"/>
      <w:r w:rsidRPr="001C208E">
        <w:rPr>
          <w:lang w:val="es-CO"/>
        </w:rPr>
        <w:lastRenderedPageBreak/>
        <w:t>LISTA</w:t>
      </w:r>
      <w:r w:rsidRPr="001C208E">
        <w:rPr>
          <w:spacing w:val="-6"/>
          <w:lang w:val="es-CO"/>
        </w:rPr>
        <w:t xml:space="preserve"> </w:t>
      </w:r>
      <w:r w:rsidRPr="001C208E">
        <w:rPr>
          <w:lang w:val="es-CO"/>
        </w:rPr>
        <w:t>DE</w:t>
      </w:r>
      <w:r w:rsidRPr="001C208E">
        <w:rPr>
          <w:spacing w:val="-2"/>
          <w:lang w:val="es-CO"/>
        </w:rPr>
        <w:t xml:space="preserve"> </w:t>
      </w:r>
      <w:r w:rsidR="00A27C7C" w:rsidRPr="001C208E">
        <w:rPr>
          <w:spacing w:val="-2"/>
          <w:lang w:val="es-CO"/>
        </w:rPr>
        <w:t>FIGURAS</w:t>
      </w:r>
      <w:bookmarkEnd w:id="2"/>
    </w:p>
    <w:p w14:paraId="47EB60DC" w14:textId="153C10AC" w:rsidR="00C10DF0" w:rsidRPr="001C208E" w:rsidRDefault="00C10DF0" w:rsidP="00347276">
      <w:pPr>
        <w:tabs>
          <w:tab w:val="left" w:pos="567"/>
        </w:tabs>
        <w:spacing w:after="160"/>
        <w:ind w:right="142"/>
        <w:jc w:val="right"/>
        <w:rPr>
          <w:rFonts w:cs="Arial"/>
          <w:b/>
        </w:rPr>
      </w:pPr>
      <w:r w:rsidRPr="001C208E">
        <w:rPr>
          <w:rFonts w:cs="Arial"/>
          <w:b/>
        </w:rPr>
        <w:t>Pág</w:t>
      </w:r>
    </w:p>
    <w:p w14:paraId="58517557" w14:textId="3C584085" w:rsidR="00C10DF0" w:rsidRPr="001C208E" w:rsidRDefault="00C10DF0" w:rsidP="001D7331">
      <w:pPr>
        <w:tabs>
          <w:tab w:val="left" w:pos="567"/>
        </w:tabs>
        <w:spacing w:after="0" w:line="360" w:lineRule="auto"/>
        <w:ind w:right="142"/>
        <w:jc w:val="right"/>
        <w:rPr>
          <w:rFonts w:cs="Arial"/>
          <w:b/>
        </w:rPr>
      </w:pPr>
    </w:p>
    <w:p w14:paraId="78E52F24" w14:textId="798274BB"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r w:rsidRPr="001C208E">
        <w:rPr>
          <w:rFonts w:cs="Arial"/>
          <w:b/>
        </w:rPr>
        <w:fldChar w:fldCharType="begin"/>
      </w:r>
      <w:r w:rsidRPr="001C208E">
        <w:rPr>
          <w:rFonts w:cs="Arial"/>
          <w:b/>
        </w:rPr>
        <w:instrText xml:space="preserve"> TOC \h \z \c "Figura" </w:instrText>
      </w:r>
      <w:r w:rsidRPr="001C208E">
        <w:rPr>
          <w:rFonts w:cs="Arial"/>
          <w:b/>
        </w:rPr>
        <w:fldChar w:fldCharType="separate"/>
      </w:r>
      <w:hyperlink w:anchor="_Toc224669939" w:history="1">
        <w:r w:rsidRPr="001C208E">
          <w:rPr>
            <w:rStyle w:val="Hipervnculo"/>
            <w:b/>
            <w:bCs/>
          </w:rPr>
          <w:t>Figura 1.</w:t>
        </w:r>
        <w:r w:rsidRPr="001C208E">
          <w:rPr>
            <w:rStyle w:val="Hipervnculo"/>
          </w:rPr>
          <w:t xml:space="preserve">  </w:t>
        </w:r>
        <w:r w:rsidRPr="001C208E">
          <w:rPr>
            <w:rStyle w:val="Hipervnculo"/>
            <w:rFonts w:cs="Arial"/>
          </w:rPr>
          <w:t>Antecedentes normativos de la TUA</w:t>
        </w:r>
        <w:r w:rsidRPr="001C208E">
          <w:rPr>
            <w:webHidden/>
          </w:rPr>
          <w:tab/>
        </w:r>
        <w:r w:rsidRPr="001C208E">
          <w:rPr>
            <w:webHidden/>
          </w:rPr>
          <w:fldChar w:fldCharType="begin"/>
        </w:r>
        <w:r w:rsidRPr="001C208E">
          <w:rPr>
            <w:webHidden/>
          </w:rPr>
          <w:instrText xml:space="preserve"> PAGEREF _Toc224669939 \h </w:instrText>
        </w:r>
        <w:r w:rsidRPr="001C208E">
          <w:rPr>
            <w:webHidden/>
          </w:rPr>
        </w:r>
        <w:r w:rsidRPr="001C208E">
          <w:rPr>
            <w:webHidden/>
          </w:rPr>
          <w:fldChar w:fldCharType="separate"/>
        </w:r>
        <w:r w:rsidR="00FE0186" w:rsidRPr="001C208E">
          <w:rPr>
            <w:webHidden/>
          </w:rPr>
          <w:t>13</w:t>
        </w:r>
        <w:r w:rsidRPr="001C208E">
          <w:rPr>
            <w:webHidden/>
          </w:rPr>
          <w:fldChar w:fldCharType="end"/>
        </w:r>
      </w:hyperlink>
    </w:p>
    <w:p w14:paraId="0B4E8360" w14:textId="655545E0"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0" w:history="1">
        <w:r w:rsidRPr="001C208E">
          <w:rPr>
            <w:rStyle w:val="Hipervnculo"/>
            <w:b/>
            <w:bCs/>
          </w:rPr>
          <w:t>Figura 2.</w:t>
        </w:r>
        <w:r w:rsidRPr="001C208E">
          <w:rPr>
            <w:rStyle w:val="Hipervnculo"/>
          </w:rPr>
          <w:t xml:space="preserve">  Boxplot de IUA</w:t>
        </w:r>
        <w:r w:rsidRPr="001C208E">
          <w:rPr>
            <w:webHidden/>
          </w:rPr>
          <w:tab/>
        </w:r>
        <w:r w:rsidRPr="001C208E">
          <w:rPr>
            <w:webHidden/>
          </w:rPr>
          <w:fldChar w:fldCharType="begin"/>
        </w:r>
        <w:r w:rsidRPr="001C208E">
          <w:rPr>
            <w:webHidden/>
          </w:rPr>
          <w:instrText xml:space="preserve"> PAGEREF _Toc224669940 \h </w:instrText>
        </w:r>
        <w:r w:rsidRPr="001C208E">
          <w:rPr>
            <w:webHidden/>
          </w:rPr>
        </w:r>
        <w:r w:rsidRPr="001C208E">
          <w:rPr>
            <w:webHidden/>
          </w:rPr>
          <w:fldChar w:fldCharType="separate"/>
        </w:r>
        <w:r w:rsidR="00FE0186" w:rsidRPr="001C208E">
          <w:rPr>
            <w:webHidden/>
          </w:rPr>
          <w:t>66</w:t>
        </w:r>
        <w:r w:rsidRPr="001C208E">
          <w:rPr>
            <w:webHidden/>
          </w:rPr>
          <w:fldChar w:fldCharType="end"/>
        </w:r>
      </w:hyperlink>
    </w:p>
    <w:p w14:paraId="5E12A0C3" w14:textId="46EA050B"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1" w:history="1">
        <w:r w:rsidRPr="001C208E">
          <w:rPr>
            <w:rStyle w:val="Hipervnculo"/>
            <w:b/>
            <w:bCs/>
          </w:rPr>
          <w:t>Figura 3</w:t>
        </w:r>
        <w:r w:rsidRPr="001C208E">
          <w:rPr>
            <w:rStyle w:val="Hipervnculo"/>
            <w:rFonts w:cs="Arial"/>
            <w:b/>
            <w:bCs/>
          </w:rPr>
          <w:t>.</w:t>
        </w:r>
        <w:r w:rsidRPr="001C208E">
          <w:rPr>
            <w:rStyle w:val="Hipervnculo"/>
            <w:rFonts w:cs="Arial"/>
          </w:rPr>
          <w:t xml:space="preserve">  Histograma del CPHU para aguas continentales superficiales</w:t>
        </w:r>
        <w:r w:rsidRPr="001C208E">
          <w:rPr>
            <w:webHidden/>
          </w:rPr>
          <w:tab/>
        </w:r>
        <w:r w:rsidRPr="001C208E">
          <w:rPr>
            <w:webHidden/>
          </w:rPr>
          <w:fldChar w:fldCharType="begin"/>
        </w:r>
        <w:r w:rsidRPr="001C208E">
          <w:rPr>
            <w:webHidden/>
          </w:rPr>
          <w:instrText xml:space="preserve"> PAGEREF _Toc224669941 \h </w:instrText>
        </w:r>
        <w:r w:rsidRPr="001C208E">
          <w:rPr>
            <w:webHidden/>
          </w:rPr>
        </w:r>
        <w:r w:rsidRPr="001C208E">
          <w:rPr>
            <w:webHidden/>
          </w:rPr>
          <w:fldChar w:fldCharType="separate"/>
        </w:r>
        <w:r w:rsidR="00FE0186" w:rsidRPr="001C208E">
          <w:rPr>
            <w:webHidden/>
          </w:rPr>
          <w:t>68</w:t>
        </w:r>
        <w:r w:rsidRPr="001C208E">
          <w:rPr>
            <w:webHidden/>
          </w:rPr>
          <w:fldChar w:fldCharType="end"/>
        </w:r>
      </w:hyperlink>
    </w:p>
    <w:p w14:paraId="0BAE3D19" w14:textId="302C73B5"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2" w:history="1">
        <w:r w:rsidRPr="001C208E">
          <w:rPr>
            <w:rStyle w:val="Hipervnculo"/>
            <w:b/>
            <w:bCs/>
          </w:rPr>
          <w:t>Figura 4.</w:t>
        </w:r>
        <w:r w:rsidRPr="001C208E">
          <w:rPr>
            <w:rStyle w:val="Hipervnculo"/>
          </w:rPr>
          <w:t xml:space="preserve">  </w:t>
        </w:r>
        <w:r w:rsidRPr="001C208E">
          <w:rPr>
            <w:rStyle w:val="Hipervnculo"/>
            <w:rFonts w:cs="Arial"/>
          </w:rPr>
          <w:t>Distribución del CPH para aguas subterráneas</w:t>
        </w:r>
        <w:r w:rsidRPr="001C208E">
          <w:rPr>
            <w:webHidden/>
          </w:rPr>
          <w:tab/>
        </w:r>
        <w:r w:rsidRPr="001C208E">
          <w:rPr>
            <w:webHidden/>
          </w:rPr>
          <w:fldChar w:fldCharType="begin"/>
        </w:r>
        <w:r w:rsidRPr="001C208E">
          <w:rPr>
            <w:webHidden/>
          </w:rPr>
          <w:instrText xml:space="preserve"> PAGEREF _Toc224669942 \h </w:instrText>
        </w:r>
        <w:r w:rsidRPr="001C208E">
          <w:rPr>
            <w:webHidden/>
          </w:rPr>
        </w:r>
        <w:r w:rsidRPr="001C208E">
          <w:rPr>
            <w:webHidden/>
          </w:rPr>
          <w:fldChar w:fldCharType="separate"/>
        </w:r>
        <w:r w:rsidR="00FE0186" w:rsidRPr="001C208E">
          <w:rPr>
            <w:webHidden/>
          </w:rPr>
          <w:t>71</w:t>
        </w:r>
        <w:r w:rsidRPr="001C208E">
          <w:rPr>
            <w:webHidden/>
          </w:rPr>
          <w:fldChar w:fldCharType="end"/>
        </w:r>
      </w:hyperlink>
    </w:p>
    <w:p w14:paraId="366A9CE8" w14:textId="75AFBB23"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3" w:history="1">
        <w:r w:rsidRPr="001C208E">
          <w:rPr>
            <w:rStyle w:val="Hipervnculo"/>
            <w:b/>
            <w:bCs/>
          </w:rPr>
          <w:t>Figura 5</w:t>
        </w:r>
        <w:r w:rsidRPr="001C208E">
          <w:rPr>
            <w:rStyle w:val="Hipervnculo"/>
            <w:rFonts w:cs="Arial"/>
            <w:b/>
            <w:bCs/>
          </w:rPr>
          <w:t xml:space="preserve">.   </w:t>
        </w:r>
        <w:r w:rsidRPr="001C208E">
          <w:rPr>
            <w:rStyle w:val="Hipervnculo"/>
            <w:rFonts w:cs="Arial"/>
          </w:rPr>
          <w:t>Rupturas naturales CPHU</w:t>
        </w:r>
        <w:r w:rsidRPr="001C208E">
          <w:rPr>
            <w:webHidden/>
          </w:rPr>
          <w:tab/>
        </w:r>
        <w:r w:rsidRPr="001C208E">
          <w:rPr>
            <w:webHidden/>
          </w:rPr>
          <w:fldChar w:fldCharType="begin"/>
        </w:r>
        <w:r w:rsidRPr="001C208E">
          <w:rPr>
            <w:webHidden/>
          </w:rPr>
          <w:instrText xml:space="preserve"> PAGEREF _Toc224669943 \h </w:instrText>
        </w:r>
        <w:r w:rsidRPr="001C208E">
          <w:rPr>
            <w:webHidden/>
          </w:rPr>
        </w:r>
        <w:r w:rsidRPr="001C208E">
          <w:rPr>
            <w:webHidden/>
          </w:rPr>
          <w:fldChar w:fldCharType="separate"/>
        </w:r>
        <w:r w:rsidR="00FE0186" w:rsidRPr="001C208E">
          <w:rPr>
            <w:webHidden/>
          </w:rPr>
          <w:t>75</w:t>
        </w:r>
        <w:r w:rsidRPr="001C208E">
          <w:rPr>
            <w:webHidden/>
          </w:rPr>
          <w:fldChar w:fldCharType="end"/>
        </w:r>
      </w:hyperlink>
    </w:p>
    <w:p w14:paraId="33124C4B" w14:textId="7C8BD71A"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4" w:history="1">
        <w:r w:rsidRPr="001C208E">
          <w:rPr>
            <w:rStyle w:val="Hipervnculo"/>
            <w:b/>
            <w:bCs/>
          </w:rPr>
          <w:t>Figura 6.</w:t>
        </w:r>
        <w:r w:rsidRPr="001C208E">
          <w:rPr>
            <w:rStyle w:val="Hipervnculo"/>
          </w:rPr>
          <w:t xml:space="preserve">  </w:t>
        </w:r>
        <w:r w:rsidRPr="001C208E">
          <w:rPr>
            <w:rStyle w:val="Hipervnculo"/>
            <w:rFonts w:cs="Arial"/>
          </w:rPr>
          <w:t>Comparativo recaudo total</w:t>
        </w:r>
        <w:r w:rsidRPr="001C208E">
          <w:rPr>
            <w:webHidden/>
          </w:rPr>
          <w:tab/>
        </w:r>
        <w:r w:rsidRPr="001C208E">
          <w:rPr>
            <w:webHidden/>
          </w:rPr>
          <w:fldChar w:fldCharType="begin"/>
        </w:r>
        <w:r w:rsidRPr="001C208E">
          <w:rPr>
            <w:webHidden/>
          </w:rPr>
          <w:instrText xml:space="preserve"> PAGEREF _Toc224669944 \h </w:instrText>
        </w:r>
        <w:r w:rsidRPr="001C208E">
          <w:rPr>
            <w:webHidden/>
          </w:rPr>
        </w:r>
        <w:r w:rsidRPr="001C208E">
          <w:rPr>
            <w:webHidden/>
          </w:rPr>
          <w:fldChar w:fldCharType="separate"/>
        </w:r>
        <w:r w:rsidR="00FE0186" w:rsidRPr="001C208E">
          <w:rPr>
            <w:webHidden/>
          </w:rPr>
          <w:t>89</w:t>
        </w:r>
        <w:r w:rsidRPr="001C208E">
          <w:rPr>
            <w:webHidden/>
          </w:rPr>
          <w:fldChar w:fldCharType="end"/>
        </w:r>
      </w:hyperlink>
    </w:p>
    <w:p w14:paraId="6005B52E" w14:textId="27BDA3F0"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5" w:history="1">
        <w:r w:rsidRPr="001C208E">
          <w:rPr>
            <w:rStyle w:val="Hipervnculo"/>
            <w:b/>
            <w:bCs/>
          </w:rPr>
          <w:t>Figura 7.</w:t>
        </w:r>
        <w:r w:rsidRPr="001C208E">
          <w:rPr>
            <w:rStyle w:val="Hipervnculo"/>
          </w:rPr>
          <w:t xml:space="preserve">  </w:t>
        </w:r>
        <w:r w:rsidRPr="001C208E">
          <w:rPr>
            <w:rStyle w:val="Hipervnculo"/>
            <w:rFonts w:cs="Arial"/>
          </w:rPr>
          <w:t>Comparativo de recaudo</w:t>
        </w:r>
        <w:r w:rsidRPr="001C208E">
          <w:rPr>
            <w:webHidden/>
          </w:rPr>
          <w:tab/>
        </w:r>
        <w:r w:rsidRPr="001C208E">
          <w:rPr>
            <w:webHidden/>
          </w:rPr>
          <w:fldChar w:fldCharType="begin"/>
        </w:r>
        <w:r w:rsidRPr="001C208E">
          <w:rPr>
            <w:webHidden/>
          </w:rPr>
          <w:instrText xml:space="preserve"> PAGEREF _Toc224669945 \h </w:instrText>
        </w:r>
        <w:r w:rsidRPr="001C208E">
          <w:rPr>
            <w:webHidden/>
          </w:rPr>
        </w:r>
        <w:r w:rsidRPr="001C208E">
          <w:rPr>
            <w:webHidden/>
          </w:rPr>
          <w:fldChar w:fldCharType="separate"/>
        </w:r>
        <w:r w:rsidR="00FE0186" w:rsidRPr="001C208E">
          <w:rPr>
            <w:webHidden/>
          </w:rPr>
          <w:t>90</w:t>
        </w:r>
        <w:r w:rsidRPr="001C208E">
          <w:rPr>
            <w:webHidden/>
          </w:rPr>
          <w:fldChar w:fldCharType="end"/>
        </w:r>
      </w:hyperlink>
    </w:p>
    <w:p w14:paraId="5604A10B" w14:textId="0E7BCB45"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6" w:history="1">
        <w:r w:rsidRPr="001C208E">
          <w:rPr>
            <w:rStyle w:val="Hipervnculo"/>
            <w:b/>
            <w:bCs/>
          </w:rPr>
          <w:t>Figura 8.</w:t>
        </w:r>
        <w:r w:rsidRPr="001C208E">
          <w:rPr>
            <w:rStyle w:val="Hipervnculo"/>
          </w:rPr>
          <w:t xml:space="preserve">  </w:t>
        </w:r>
        <w:r w:rsidRPr="001C208E">
          <w:rPr>
            <w:rStyle w:val="Hipervnculo"/>
            <w:rFonts w:cs="Arial"/>
          </w:rPr>
          <w:t>Comparativo del Recaudo Total- Ajuste integral del FR</w:t>
        </w:r>
        <w:r w:rsidRPr="001C208E">
          <w:rPr>
            <w:webHidden/>
          </w:rPr>
          <w:tab/>
        </w:r>
        <w:r w:rsidRPr="001C208E">
          <w:rPr>
            <w:webHidden/>
          </w:rPr>
          <w:fldChar w:fldCharType="begin"/>
        </w:r>
        <w:r w:rsidRPr="001C208E">
          <w:rPr>
            <w:webHidden/>
          </w:rPr>
          <w:instrText xml:space="preserve"> PAGEREF _Toc224669946 \h </w:instrText>
        </w:r>
        <w:r w:rsidRPr="001C208E">
          <w:rPr>
            <w:webHidden/>
          </w:rPr>
        </w:r>
        <w:r w:rsidRPr="001C208E">
          <w:rPr>
            <w:webHidden/>
          </w:rPr>
          <w:fldChar w:fldCharType="separate"/>
        </w:r>
        <w:r w:rsidR="00FE0186" w:rsidRPr="001C208E">
          <w:rPr>
            <w:webHidden/>
          </w:rPr>
          <w:t>96</w:t>
        </w:r>
        <w:r w:rsidRPr="001C208E">
          <w:rPr>
            <w:webHidden/>
          </w:rPr>
          <w:fldChar w:fldCharType="end"/>
        </w:r>
      </w:hyperlink>
    </w:p>
    <w:p w14:paraId="0AA2FC17" w14:textId="35F0827D"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7" w:history="1">
        <w:r w:rsidRPr="001C208E">
          <w:rPr>
            <w:rStyle w:val="Hipervnculo"/>
            <w:b/>
            <w:bCs/>
          </w:rPr>
          <w:t>Figura 9.</w:t>
        </w:r>
        <w:r w:rsidRPr="001C208E">
          <w:rPr>
            <w:rStyle w:val="Hipervnculo"/>
          </w:rPr>
          <w:t xml:space="preserve">  </w:t>
        </w:r>
        <w:r w:rsidRPr="001C208E">
          <w:rPr>
            <w:rStyle w:val="Hipervnculo"/>
            <w:rFonts w:cs="Arial"/>
          </w:rPr>
          <w:t>Cambio porcentual del recaudo</w:t>
        </w:r>
        <w:r w:rsidRPr="001C208E">
          <w:rPr>
            <w:webHidden/>
          </w:rPr>
          <w:tab/>
        </w:r>
        <w:r w:rsidRPr="001C208E">
          <w:rPr>
            <w:webHidden/>
          </w:rPr>
          <w:fldChar w:fldCharType="begin"/>
        </w:r>
        <w:r w:rsidRPr="001C208E">
          <w:rPr>
            <w:webHidden/>
          </w:rPr>
          <w:instrText xml:space="preserve"> PAGEREF _Toc224669947 \h </w:instrText>
        </w:r>
        <w:r w:rsidRPr="001C208E">
          <w:rPr>
            <w:webHidden/>
          </w:rPr>
        </w:r>
        <w:r w:rsidRPr="001C208E">
          <w:rPr>
            <w:webHidden/>
          </w:rPr>
          <w:fldChar w:fldCharType="separate"/>
        </w:r>
        <w:r w:rsidR="00FE0186" w:rsidRPr="001C208E">
          <w:rPr>
            <w:webHidden/>
          </w:rPr>
          <w:t>96</w:t>
        </w:r>
        <w:r w:rsidRPr="001C208E">
          <w:rPr>
            <w:webHidden/>
          </w:rPr>
          <w:fldChar w:fldCharType="end"/>
        </w:r>
      </w:hyperlink>
    </w:p>
    <w:p w14:paraId="29ADB0B5" w14:textId="7D6D737F"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8" w:history="1">
        <w:r w:rsidRPr="001C208E">
          <w:rPr>
            <w:rStyle w:val="Hipervnculo"/>
            <w:b/>
            <w:bCs/>
          </w:rPr>
          <w:t>Figura 10</w:t>
        </w:r>
        <w:r w:rsidRPr="001C208E">
          <w:rPr>
            <w:rStyle w:val="Hipervnculo"/>
            <w:rFonts w:cs="Arial"/>
            <w:b/>
            <w:bCs/>
          </w:rPr>
          <w:t>.</w:t>
        </w:r>
        <w:r w:rsidRPr="001C208E">
          <w:rPr>
            <w:rStyle w:val="Hipervnculo"/>
            <w:rFonts w:cs="Arial"/>
          </w:rPr>
          <w:t xml:space="preserve">  Comparación de cambios porcentuales del Recaudo por Tipo de Uso /Estándar</w:t>
        </w:r>
        <w:r w:rsidRPr="001C208E">
          <w:rPr>
            <w:webHidden/>
          </w:rPr>
          <w:tab/>
        </w:r>
        <w:r w:rsidRPr="001C208E">
          <w:rPr>
            <w:webHidden/>
          </w:rPr>
          <w:fldChar w:fldCharType="begin"/>
        </w:r>
        <w:r w:rsidRPr="001C208E">
          <w:rPr>
            <w:webHidden/>
          </w:rPr>
          <w:instrText xml:space="preserve"> PAGEREF _Toc224669948 \h </w:instrText>
        </w:r>
        <w:r w:rsidRPr="001C208E">
          <w:rPr>
            <w:webHidden/>
          </w:rPr>
        </w:r>
        <w:r w:rsidRPr="001C208E">
          <w:rPr>
            <w:webHidden/>
          </w:rPr>
          <w:fldChar w:fldCharType="separate"/>
        </w:r>
        <w:r w:rsidR="00FE0186" w:rsidRPr="001C208E">
          <w:rPr>
            <w:webHidden/>
          </w:rPr>
          <w:t>97</w:t>
        </w:r>
        <w:r w:rsidRPr="001C208E">
          <w:rPr>
            <w:webHidden/>
          </w:rPr>
          <w:fldChar w:fldCharType="end"/>
        </w:r>
      </w:hyperlink>
    </w:p>
    <w:p w14:paraId="0760EBFF" w14:textId="5E671915"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49" w:history="1">
        <w:r w:rsidRPr="001C208E">
          <w:rPr>
            <w:rStyle w:val="Hipervnculo"/>
            <w:b/>
            <w:bCs/>
          </w:rPr>
          <w:t>Figura 11.</w:t>
        </w:r>
        <w:r w:rsidRPr="001C208E">
          <w:rPr>
            <w:rStyle w:val="Hipervnculo"/>
          </w:rPr>
          <w:t xml:space="preserve">  </w:t>
        </w:r>
        <w:r w:rsidRPr="001C208E">
          <w:rPr>
            <w:rStyle w:val="Hipervnculo"/>
            <w:rFonts w:cs="Arial"/>
          </w:rPr>
          <w:t>Proyección de Recaudo FR (2027-2037)</w:t>
        </w:r>
        <w:r w:rsidRPr="001C208E">
          <w:rPr>
            <w:webHidden/>
          </w:rPr>
          <w:tab/>
        </w:r>
        <w:r w:rsidRPr="001C208E">
          <w:rPr>
            <w:webHidden/>
          </w:rPr>
          <w:fldChar w:fldCharType="begin"/>
        </w:r>
        <w:r w:rsidRPr="001C208E">
          <w:rPr>
            <w:webHidden/>
          </w:rPr>
          <w:instrText xml:space="preserve"> PAGEREF _Toc224669949 \h </w:instrText>
        </w:r>
        <w:r w:rsidRPr="001C208E">
          <w:rPr>
            <w:webHidden/>
          </w:rPr>
        </w:r>
        <w:r w:rsidRPr="001C208E">
          <w:rPr>
            <w:webHidden/>
          </w:rPr>
          <w:fldChar w:fldCharType="separate"/>
        </w:r>
        <w:r w:rsidR="00FE0186" w:rsidRPr="001C208E">
          <w:rPr>
            <w:webHidden/>
          </w:rPr>
          <w:t>98</w:t>
        </w:r>
        <w:r w:rsidRPr="001C208E">
          <w:rPr>
            <w:webHidden/>
          </w:rPr>
          <w:fldChar w:fldCharType="end"/>
        </w:r>
      </w:hyperlink>
    </w:p>
    <w:p w14:paraId="2C4A39C1" w14:textId="4BB6F706"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50" w:history="1">
        <w:r w:rsidRPr="001C208E">
          <w:rPr>
            <w:rStyle w:val="Hipervnculo"/>
            <w:b/>
            <w:bCs/>
          </w:rPr>
          <w:t>Figura 12.</w:t>
        </w:r>
        <w:r w:rsidRPr="001C208E">
          <w:rPr>
            <w:rStyle w:val="Hipervnculo"/>
          </w:rPr>
          <w:t xml:space="preserve">  </w:t>
        </w:r>
        <w:r w:rsidRPr="001C208E">
          <w:rPr>
            <w:rStyle w:val="Hipervnculo"/>
            <w:rFonts w:cs="Arial"/>
          </w:rPr>
          <w:t>Proyección del Recaudo por Tipo de Uso</w:t>
        </w:r>
        <w:r w:rsidRPr="001C208E">
          <w:rPr>
            <w:webHidden/>
          </w:rPr>
          <w:tab/>
        </w:r>
        <w:r w:rsidRPr="001C208E">
          <w:rPr>
            <w:webHidden/>
          </w:rPr>
          <w:fldChar w:fldCharType="begin"/>
        </w:r>
        <w:r w:rsidRPr="001C208E">
          <w:rPr>
            <w:webHidden/>
          </w:rPr>
          <w:instrText xml:space="preserve"> PAGEREF _Toc224669950 \h </w:instrText>
        </w:r>
        <w:r w:rsidRPr="001C208E">
          <w:rPr>
            <w:webHidden/>
          </w:rPr>
        </w:r>
        <w:r w:rsidRPr="001C208E">
          <w:rPr>
            <w:webHidden/>
          </w:rPr>
          <w:fldChar w:fldCharType="separate"/>
        </w:r>
        <w:r w:rsidR="00FE0186" w:rsidRPr="001C208E">
          <w:rPr>
            <w:webHidden/>
          </w:rPr>
          <w:t>98</w:t>
        </w:r>
        <w:r w:rsidRPr="001C208E">
          <w:rPr>
            <w:webHidden/>
          </w:rPr>
          <w:fldChar w:fldCharType="end"/>
        </w:r>
      </w:hyperlink>
    </w:p>
    <w:p w14:paraId="369669B8" w14:textId="0592E760" w:rsidR="001D7331" w:rsidRPr="001C208E" w:rsidRDefault="001D7331" w:rsidP="001D7331">
      <w:pPr>
        <w:pStyle w:val="Tabladeilustraciones"/>
        <w:tabs>
          <w:tab w:val="right" w:leader="dot" w:pos="9771"/>
        </w:tabs>
        <w:spacing w:line="360" w:lineRule="auto"/>
        <w:rPr>
          <w:rFonts w:asciiTheme="minorHAnsi" w:eastAsiaTheme="minorEastAsia" w:hAnsiTheme="minorHAnsi"/>
          <w:sz w:val="22"/>
          <w:szCs w:val="22"/>
          <w:lang w:eastAsia="es-CO"/>
        </w:rPr>
      </w:pPr>
      <w:hyperlink w:anchor="_Toc224669951" w:history="1">
        <w:r w:rsidRPr="001C208E">
          <w:rPr>
            <w:rStyle w:val="Hipervnculo"/>
            <w:b/>
            <w:bCs/>
          </w:rPr>
          <w:t>Figura 13.</w:t>
        </w:r>
        <w:r w:rsidRPr="001C208E">
          <w:rPr>
            <w:rStyle w:val="Hipervnculo"/>
          </w:rPr>
          <w:t xml:space="preserve">  </w:t>
        </w:r>
        <w:r w:rsidRPr="001C208E">
          <w:rPr>
            <w:rStyle w:val="Hipervnculo"/>
            <w:rFonts w:cs="Arial"/>
          </w:rPr>
          <w:t>Proyección de Recaudo por Tipo de Uso (2027-2037)</w:t>
        </w:r>
        <w:r w:rsidRPr="001C208E">
          <w:rPr>
            <w:webHidden/>
          </w:rPr>
          <w:tab/>
        </w:r>
        <w:r w:rsidRPr="001C208E">
          <w:rPr>
            <w:webHidden/>
          </w:rPr>
          <w:fldChar w:fldCharType="begin"/>
        </w:r>
        <w:r w:rsidRPr="001C208E">
          <w:rPr>
            <w:webHidden/>
          </w:rPr>
          <w:instrText xml:space="preserve"> PAGEREF _Toc224669951 \h </w:instrText>
        </w:r>
        <w:r w:rsidRPr="001C208E">
          <w:rPr>
            <w:webHidden/>
          </w:rPr>
        </w:r>
        <w:r w:rsidRPr="001C208E">
          <w:rPr>
            <w:webHidden/>
          </w:rPr>
          <w:fldChar w:fldCharType="separate"/>
        </w:r>
        <w:r w:rsidR="00FE0186" w:rsidRPr="001C208E">
          <w:rPr>
            <w:webHidden/>
          </w:rPr>
          <w:t>99</w:t>
        </w:r>
        <w:r w:rsidRPr="001C208E">
          <w:rPr>
            <w:webHidden/>
          </w:rPr>
          <w:fldChar w:fldCharType="end"/>
        </w:r>
      </w:hyperlink>
    </w:p>
    <w:p w14:paraId="20B00456" w14:textId="4362920F" w:rsidR="00C10DF0" w:rsidRPr="001C208E" w:rsidRDefault="001D7331" w:rsidP="001D7331">
      <w:pPr>
        <w:tabs>
          <w:tab w:val="left" w:pos="567"/>
        </w:tabs>
        <w:spacing w:after="0" w:line="360" w:lineRule="auto"/>
        <w:ind w:right="142"/>
        <w:jc w:val="both"/>
        <w:rPr>
          <w:rFonts w:cs="Arial"/>
          <w:b/>
        </w:rPr>
      </w:pPr>
      <w:r w:rsidRPr="001C208E">
        <w:rPr>
          <w:rFonts w:cs="Arial"/>
          <w:b/>
        </w:rPr>
        <w:fldChar w:fldCharType="end"/>
      </w:r>
    </w:p>
    <w:p w14:paraId="27EA7BD6" w14:textId="77777777" w:rsidR="00C10DF0" w:rsidRPr="001C208E" w:rsidRDefault="00C10DF0" w:rsidP="00347276">
      <w:pPr>
        <w:tabs>
          <w:tab w:val="left" w:pos="567"/>
        </w:tabs>
        <w:spacing w:after="160"/>
        <w:ind w:right="142"/>
        <w:rPr>
          <w:rFonts w:cs="Arial"/>
          <w:b/>
        </w:rPr>
      </w:pPr>
    </w:p>
    <w:p w14:paraId="4153074A" w14:textId="2BEFC1CC" w:rsidR="00F17288" w:rsidRPr="001C208E" w:rsidRDefault="00F17288" w:rsidP="00347276">
      <w:pPr>
        <w:tabs>
          <w:tab w:val="left" w:pos="567"/>
        </w:tabs>
        <w:spacing w:after="160"/>
        <w:ind w:right="142"/>
        <w:rPr>
          <w:rFonts w:eastAsia="Times New Roman" w:cs="Arial"/>
          <w:lang w:eastAsia="es-ES"/>
        </w:rPr>
      </w:pPr>
      <w:r w:rsidRPr="001C208E">
        <w:rPr>
          <w:rFonts w:eastAsia="Times New Roman" w:cs="Arial"/>
          <w:lang w:eastAsia="es-ES"/>
        </w:rPr>
        <w:br w:type="page"/>
      </w:r>
    </w:p>
    <w:p w14:paraId="6EE29F0A" w14:textId="77777777" w:rsidR="00F17288" w:rsidRPr="001C208E" w:rsidRDefault="00F17288" w:rsidP="00347276">
      <w:pPr>
        <w:pStyle w:val="Textoindependiente"/>
        <w:tabs>
          <w:tab w:val="left" w:pos="567"/>
          <w:tab w:val="left" w:pos="1276"/>
        </w:tabs>
        <w:spacing w:before="31"/>
        <w:ind w:right="142"/>
        <w:rPr>
          <w:rFonts w:ascii="Arial Narrow" w:hAnsi="Arial Narrow"/>
          <w:lang w:val="es-CO"/>
        </w:rPr>
      </w:pPr>
    </w:p>
    <w:p w14:paraId="06FC40E4" w14:textId="77777777" w:rsidR="00F17288" w:rsidRPr="001C208E" w:rsidRDefault="00F17288" w:rsidP="004B5E81">
      <w:pPr>
        <w:pStyle w:val="Ttulo1"/>
        <w:jc w:val="center"/>
        <w:rPr>
          <w:lang w:val="es-CO"/>
        </w:rPr>
      </w:pPr>
      <w:bookmarkStart w:id="3" w:name="_Toc224760438"/>
      <w:r w:rsidRPr="001C208E">
        <w:rPr>
          <w:lang w:val="es-CO"/>
        </w:rPr>
        <w:t>LISTA</w:t>
      </w:r>
      <w:r w:rsidRPr="001C208E">
        <w:rPr>
          <w:spacing w:val="-6"/>
          <w:lang w:val="es-CO"/>
        </w:rPr>
        <w:t xml:space="preserve"> </w:t>
      </w:r>
      <w:r w:rsidRPr="001C208E">
        <w:rPr>
          <w:lang w:val="es-CO"/>
        </w:rPr>
        <w:t>DE</w:t>
      </w:r>
      <w:r w:rsidRPr="001C208E">
        <w:rPr>
          <w:spacing w:val="-2"/>
          <w:lang w:val="es-CO"/>
        </w:rPr>
        <w:t xml:space="preserve"> TABLAS</w:t>
      </w:r>
      <w:bookmarkEnd w:id="3"/>
    </w:p>
    <w:p w14:paraId="67C3239C" w14:textId="6486F26A" w:rsidR="00F17288" w:rsidRPr="001C208E" w:rsidRDefault="00C10DF0" w:rsidP="00347276">
      <w:pPr>
        <w:pStyle w:val="Textoindependiente"/>
        <w:tabs>
          <w:tab w:val="left" w:pos="567"/>
          <w:tab w:val="left" w:pos="1276"/>
        </w:tabs>
        <w:ind w:right="142"/>
        <w:jc w:val="right"/>
        <w:rPr>
          <w:rFonts w:ascii="Arial Narrow" w:hAnsi="Arial Narrow"/>
          <w:b/>
          <w:lang w:val="es-CO"/>
        </w:rPr>
      </w:pPr>
      <w:r w:rsidRPr="001C208E">
        <w:rPr>
          <w:rFonts w:ascii="Arial Narrow" w:hAnsi="Arial Narrow"/>
          <w:b/>
          <w:lang w:val="es-CO"/>
        </w:rPr>
        <w:t>Pág</w:t>
      </w:r>
    </w:p>
    <w:p w14:paraId="1B7D7F5D" w14:textId="280ECB97" w:rsidR="00C10DF0" w:rsidRPr="001C208E" w:rsidRDefault="00C10DF0" w:rsidP="00347276">
      <w:pPr>
        <w:pStyle w:val="Textoindependiente"/>
        <w:tabs>
          <w:tab w:val="left" w:pos="567"/>
          <w:tab w:val="left" w:pos="1276"/>
        </w:tabs>
        <w:ind w:right="142"/>
        <w:jc w:val="right"/>
        <w:rPr>
          <w:rFonts w:ascii="Arial Narrow" w:hAnsi="Arial Narrow"/>
          <w:b/>
          <w:lang w:val="es-CO"/>
        </w:rPr>
      </w:pPr>
    </w:p>
    <w:p w14:paraId="13BD4B55" w14:textId="50345CCC" w:rsidR="00FE0186" w:rsidRPr="001C208E" w:rsidRDefault="00C10DF0">
      <w:pPr>
        <w:pStyle w:val="Tabladeilustraciones"/>
        <w:tabs>
          <w:tab w:val="right" w:leader="dot" w:pos="9771"/>
        </w:tabs>
        <w:rPr>
          <w:rFonts w:asciiTheme="minorHAnsi" w:eastAsiaTheme="minorEastAsia" w:hAnsiTheme="minorHAnsi"/>
          <w:sz w:val="22"/>
          <w:szCs w:val="22"/>
          <w:lang w:eastAsia="es-CO"/>
        </w:rPr>
      </w:pPr>
      <w:r w:rsidRPr="001C208E">
        <w:rPr>
          <w:rFonts w:cs="Arial"/>
          <w:b/>
        </w:rPr>
        <w:fldChar w:fldCharType="begin"/>
      </w:r>
      <w:r w:rsidRPr="001C208E">
        <w:rPr>
          <w:rFonts w:cs="Arial"/>
          <w:b/>
        </w:rPr>
        <w:instrText xml:space="preserve"> TOC \h \z \c "Tabla" </w:instrText>
      </w:r>
      <w:r w:rsidRPr="001C208E">
        <w:rPr>
          <w:rFonts w:cs="Arial"/>
          <w:b/>
        </w:rPr>
        <w:fldChar w:fldCharType="separate"/>
      </w:r>
      <w:hyperlink w:anchor="_Toc224760526" w:history="1">
        <w:r w:rsidR="00FE0186" w:rsidRPr="001C208E">
          <w:rPr>
            <w:rStyle w:val="Hipervnculo"/>
            <w:rFonts w:cs="Arial"/>
            <w:b/>
          </w:rPr>
          <w:t xml:space="preserve">Tabla </w:t>
        </w:r>
        <w:r w:rsidR="00FE0186" w:rsidRPr="001C208E">
          <w:rPr>
            <w:rStyle w:val="Hipervnculo"/>
            <w:rFonts w:cs="Arial"/>
            <w:b/>
            <w:bCs/>
          </w:rPr>
          <w:t>1</w:t>
        </w:r>
        <w:r w:rsidR="00FE0186" w:rsidRPr="001C208E">
          <w:rPr>
            <w:rStyle w:val="Hipervnculo"/>
            <w:rFonts w:cs="Arial"/>
          </w:rPr>
          <w:t>.  Autoridades ambientales asistentes a los talleres</w:t>
        </w:r>
        <w:r w:rsidR="00FE0186" w:rsidRPr="001C208E">
          <w:rPr>
            <w:webHidden/>
          </w:rPr>
          <w:tab/>
        </w:r>
        <w:r w:rsidR="00FE0186" w:rsidRPr="001C208E">
          <w:rPr>
            <w:webHidden/>
          </w:rPr>
          <w:fldChar w:fldCharType="begin"/>
        </w:r>
        <w:r w:rsidR="00FE0186" w:rsidRPr="001C208E">
          <w:rPr>
            <w:webHidden/>
          </w:rPr>
          <w:instrText xml:space="preserve"> PAGEREF _Toc224760526 \h </w:instrText>
        </w:r>
        <w:r w:rsidR="00FE0186" w:rsidRPr="001C208E">
          <w:rPr>
            <w:webHidden/>
          </w:rPr>
        </w:r>
        <w:r w:rsidR="00FE0186" w:rsidRPr="001C208E">
          <w:rPr>
            <w:webHidden/>
          </w:rPr>
          <w:fldChar w:fldCharType="separate"/>
        </w:r>
        <w:r w:rsidR="00FE0186" w:rsidRPr="001C208E">
          <w:rPr>
            <w:webHidden/>
          </w:rPr>
          <w:t>35</w:t>
        </w:r>
        <w:r w:rsidR="00FE0186" w:rsidRPr="001C208E">
          <w:rPr>
            <w:webHidden/>
          </w:rPr>
          <w:fldChar w:fldCharType="end"/>
        </w:r>
      </w:hyperlink>
    </w:p>
    <w:p w14:paraId="5FFFC6BB" w14:textId="6385F425"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27" w:history="1">
        <w:r w:rsidRPr="001C208E">
          <w:rPr>
            <w:rStyle w:val="Hipervnculo"/>
            <w:rFonts w:cs="Arial"/>
            <w:b/>
          </w:rPr>
          <w:t xml:space="preserve">Tabla </w:t>
        </w:r>
        <w:r w:rsidRPr="001C208E">
          <w:rPr>
            <w:rStyle w:val="Hipervnculo"/>
            <w:rFonts w:cs="Arial"/>
            <w:b/>
            <w:bCs/>
          </w:rPr>
          <w:t>2</w:t>
        </w:r>
        <w:r w:rsidRPr="001C208E">
          <w:rPr>
            <w:rStyle w:val="Hipervnculo"/>
            <w:rFonts w:cs="Arial"/>
            <w:b/>
          </w:rPr>
          <w:t xml:space="preserve">.  </w:t>
        </w:r>
        <w:r w:rsidRPr="001C208E">
          <w:rPr>
            <w:rStyle w:val="Hipervnculo"/>
            <w:rFonts w:cs="Arial"/>
          </w:rPr>
          <w:t>Resultados análisis de dificultades en la aplicación de la TUA</w:t>
        </w:r>
        <w:r w:rsidRPr="001C208E">
          <w:rPr>
            <w:webHidden/>
          </w:rPr>
          <w:tab/>
        </w:r>
        <w:r w:rsidRPr="001C208E">
          <w:rPr>
            <w:webHidden/>
          </w:rPr>
          <w:fldChar w:fldCharType="begin"/>
        </w:r>
        <w:r w:rsidRPr="001C208E">
          <w:rPr>
            <w:webHidden/>
          </w:rPr>
          <w:instrText xml:space="preserve"> PAGEREF _Toc224760527 \h </w:instrText>
        </w:r>
        <w:r w:rsidRPr="001C208E">
          <w:rPr>
            <w:webHidden/>
          </w:rPr>
        </w:r>
        <w:r w:rsidRPr="001C208E">
          <w:rPr>
            <w:webHidden/>
          </w:rPr>
          <w:fldChar w:fldCharType="separate"/>
        </w:r>
        <w:r w:rsidRPr="001C208E">
          <w:rPr>
            <w:webHidden/>
          </w:rPr>
          <w:t>37</w:t>
        </w:r>
        <w:r w:rsidRPr="001C208E">
          <w:rPr>
            <w:webHidden/>
          </w:rPr>
          <w:fldChar w:fldCharType="end"/>
        </w:r>
      </w:hyperlink>
    </w:p>
    <w:p w14:paraId="7277DF61" w14:textId="63E93475"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28" w:history="1">
        <w:r w:rsidRPr="001C208E">
          <w:rPr>
            <w:rStyle w:val="Hipervnculo"/>
            <w:rFonts w:cs="Arial"/>
            <w:b/>
          </w:rPr>
          <w:t xml:space="preserve">Tabla </w:t>
        </w:r>
        <w:r w:rsidRPr="001C208E">
          <w:rPr>
            <w:rStyle w:val="Hipervnculo"/>
            <w:rFonts w:cs="Arial"/>
            <w:b/>
            <w:bCs/>
          </w:rPr>
          <w:t>3</w:t>
        </w:r>
        <w:r w:rsidRPr="001C208E">
          <w:rPr>
            <w:rStyle w:val="Hipervnculo"/>
            <w:rFonts w:cs="Arial"/>
            <w:b/>
          </w:rPr>
          <w:t xml:space="preserve">.  </w:t>
        </w:r>
        <w:r w:rsidRPr="001C208E">
          <w:rPr>
            <w:rStyle w:val="Hipervnculo"/>
            <w:rFonts w:cs="Arial"/>
          </w:rPr>
          <w:t>Análisis Prospectivo de la TUA</w:t>
        </w:r>
        <w:r w:rsidRPr="001C208E">
          <w:rPr>
            <w:webHidden/>
          </w:rPr>
          <w:tab/>
        </w:r>
        <w:r w:rsidRPr="001C208E">
          <w:rPr>
            <w:webHidden/>
          </w:rPr>
          <w:fldChar w:fldCharType="begin"/>
        </w:r>
        <w:r w:rsidRPr="001C208E">
          <w:rPr>
            <w:webHidden/>
          </w:rPr>
          <w:instrText xml:space="preserve"> PAGEREF _Toc224760528 \h </w:instrText>
        </w:r>
        <w:r w:rsidRPr="001C208E">
          <w:rPr>
            <w:webHidden/>
          </w:rPr>
        </w:r>
        <w:r w:rsidRPr="001C208E">
          <w:rPr>
            <w:webHidden/>
          </w:rPr>
          <w:fldChar w:fldCharType="separate"/>
        </w:r>
        <w:r w:rsidRPr="001C208E">
          <w:rPr>
            <w:webHidden/>
          </w:rPr>
          <w:t>38</w:t>
        </w:r>
        <w:r w:rsidRPr="001C208E">
          <w:rPr>
            <w:webHidden/>
          </w:rPr>
          <w:fldChar w:fldCharType="end"/>
        </w:r>
      </w:hyperlink>
    </w:p>
    <w:p w14:paraId="7BC17835" w14:textId="61CF9FAB"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29" w:history="1">
        <w:r w:rsidRPr="001C208E">
          <w:rPr>
            <w:rStyle w:val="Hipervnculo"/>
            <w:rFonts w:cs="Arial"/>
            <w:b/>
          </w:rPr>
          <w:t xml:space="preserve">Tabla </w:t>
        </w:r>
        <w:r w:rsidRPr="001C208E">
          <w:rPr>
            <w:rStyle w:val="Hipervnculo"/>
            <w:rFonts w:cs="Arial"/>
            <w:b/>
            <w:bCs/>
          </w:rPr>
          <w:t>4</w:t>
        </w:r>
        <w:r w:rsidRPr="001C208E">
          <w:rPr>
            <w:rStyle w:val="Hipervnculo"/>
            <w:rFonts w:cs="Arial"/>
            <w:b/>
          </w:rPr>
          <w:t>.</w:t>
        </w:r>
        <w:r w:rsidRPr="001C208E">
          <w:rPr>
            <w:rStyle w:val="Hipervnculo"/>
            <w:rFonts w:cs="Arial"/>
          </w:rPr>
          <w:t xml:space="preserve">  </w:t>
        </w:r>
        <w:r w:rsidRPr="001C208E">
          <w:rPr>
            <w:rStyle w:val="Hipervnculo"/>
            <w:rFonts w:eastAsia="Times New Roman" w:cs="Arial"/>
          </w:rPr>
          <w:t>Asistencia Taller Grandes usuarios del Recurso hídrico</w:t>
        </w:r>
        <w:r w:rsidRPr="001C208E">
          <w:rPr>
            <w:webHidden/>
          </w:rPr>
          <w:tab/>
        </w:r>
        <w:r w:rsidRPr="001C208E">
          <w:rPr>
            <w:webHidden/>
          </w:rPr>
          <w:fldChar w:fldCharType="begin"/>
        </w:r>
        <w:r w:rsidRPr="001C208E">
          <w:rPr>
            <w:webHidden/>
          </w:rPr>
          <w:instrText xml:space="preserve"> PAGEREF _Toc224760529 \h </w:instrText>
        </w:r>
        <w:r w:rsidRPr="001C208E">
          <w:rPr>
            <w:webHidden/>
          </w:rPr>
        </w:r>
        <w:r w:rsidRPr="001C208E">
          <w:rPr>
            <w:webHidden/>
          </w:rPr>
          <w:fldChar w:fldCharType="separate"/>
        </w:r>
        <w:r w:rsidRPr="001C208E">
          <w:rPr>
            <w:webHidden/>
          </w:rPr>
          <w:t>42</w:t>
        </w:r>
        <w:r w:rsidRPr="001C208E">
          <w:rPr>
            <w:webHidden/>
          </w:rPr>
          <w:fldChar w:fldCharType="end"/>
        </w:r>
      </w:hyperlink>
    </w:p>
    <w:p w14:paraId="482D7FB7" w14:textId="634A8BDD"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0" w:history="1">
        <w:r w:rsidRPr="001C208E">
          <w:rPr>
            <w:rStyle w:val="Hipervnculo"/>
            <w:rFonts w:cs="Arial"/>
            <w:b/>
          </w:rPr>
          <w:t xml:space="preserve">Tabla </w:t>
        </w:r>
        <w:r w:rsidRPr="001C208E">
          <w:rPr>
            <w:rStyle w:val="Hipervnculo"/>
            <w:rFonts w:cs="Arial"/>
            <w:b/>
            <w:bCs/>
          </w:rPr>
          <w:t>5</w:t>
        </w:r>
        <w:r w:rsidRPr="001C208E">
          <w:rPr>
            <w:rStyle w:val="Hipervnculo"/>
            <w:rFonts w:cs="Arial"/>
            <w:b/>
          </w:rPr>
          <w:t>:</w:t>
        </w:r>
        <w:r w:rsidRPr="001C208E">
          <w:rPr>
            <w:rStyle w:val="Hipervnculo"/>
            <w:rFonts w:cs="Arial"/>
          </w:rPr>
          <w:t xml:space="preserve"> Debilidades</w:t>
        </w:r>
        <w:r w:rsidRPr="001C208E">
          <w:rPr>
            <w:webHidden/>
          </w:rPr>
          <w:tab/>
        </w:r>
        <w:r w:rsidRPr="001C208E">
          <w:rPr>
            <w:webHidden/>
          </w:rPr>
          <w:fldChar w:fldCharType="begin"/>
        </w:r>
        <w:r w:rsidRPr="001C208E">
          <w:rPr>
            <w:webHidden/>
          </w:rPr>
          <w:instrText xml:space="preserve"> PAGEREF _Toc224760530 \h </w:instrText>
        </w:r>
        <w:r w:rsidRPr="001C208E">
          <w:rPr>
            <w:webHidden/>
          </w:rPr>
        </w:r>
        <w:r w:rsidRPr="001C208E">
          <w:rPr>
            <w:webHidden/>
          </w:rPr>
          <w:fldChar w:fldCharType="separate"/>
        </w:r>
        <w:r w:rsidRPr="001C208E">
          <w:rPr>
            <w:webHidden/>
          </w:rPr>
          <w:t>43</w:t>
        </w:r>
        <w:r w:rsidRPr="001C208E">
          <w:rPr>
            <w:webHidden/>
          </w:rPr>
          <w:fldChar w:fldCharType="end"/>
        </w:r>
      </w:hyperlink>
    </w:p>
    <w:p w14:paraId="14897011" w14:textId="0126A3F6"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1" w:history="1">
        <w:r w:rsidRPr="001C208E">
          <w:rPr>
            <w:rStyle w:val="Hipervnculo"/>
            <w:rFonts w:cs="Arial"/>
            <w:b/>
          </w:rPr>
          <w:t xml:space="preserve">Tabla </w:t>
        </w:r>
        <w:r w:rsidRPr="001C208E">
          <w:rPr>
            <w:rStyle w:val="Hipervnculo"/>
            <w:rFonts w:cs="Arial"/>
            <w:b/>
            <w:bCs/>
          </w:rPr>
          <w:t>6</w:t>
        </w:r>
        <w:r w:rsidRPr="001C208E">
          <w:rPr>
            <w:rStyle w:val="Hipervnculo"/>
            <w:rFonts w:cs="Arial"/>
            <w:b/>
          </w:rPr>
          <w:t>.</w:t>
        </w:r>
        <w:r w:rsidRPr="001C208E">
          <w:rPr>
            <w:rStyle w:val="Hipervnculo"/>
            <w:rFonts w:cs="Arial"/>
          </w:rPr>
          <w:t xml:space="preserve">  Fortalezas</w:t>
        </w:r>
        <w:r w:rsidRPr="001C208E">
          <w:rPr>
            <w:webHidden/>
          </w:rPr>
          <w:tab/>
        </w:r>
        <w:r w:rsidRPr="001C208E">
          <w:rPr>
            <w:webHidden/>
          </w:rPr>
          <w:fldChar w:fldCharType="begin"/>
        </w:r>
        <w:r w:rsidRPr="001C208E">
          <w:rPr>
            <w:webHidden/>
          </w:rPr>
          <w:instrText xml:space="preserve"> PAGEREF _Toc224760531 \h </w:instrText>
        </w:r>
        <w:r w:rsidRPr="001C208E">
          <w:rPr>
            <w:webHidden/>
          </w:rPr>
        </w:r>
        <w:r w:rsidRPr="001C208E">
          <w:rPr>
            <w:webHidden/>
          </w:rPr>
          <w:fldChar w:fldCharType="separate"/>
        </w:r>
        <w:r w:rsidRPr="001C208E">
          <w:rPr>
            <w:webHidden/>
          </w:rPr>
          <w:t>43</w:t>
        </w:r>
        <w:r w:rsidRPr="001C208E">
          <w:rPr>
            <w:webHidden/>
          </w:rPr>
          <w:fldChar w:fldCharType="end"/>
        </w:r>
      </w:hyperlink>
    </w:p>
    <w:p w14:paraId="779CF4D2" w14:textId="08754F2F"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2" w:history="1">
        <w:r w:rsidRPr="001C208E">
          <w:rPr>
            <w:rStyle w:val="Hipervnculo"/>
            <w:rFonts w:cs="Arial"/>
            <w:b/>
          </w:rPr>
          <w:t xml:space="preserve">Tabla </w:t>
        </w:r>
        <w:r w:rsidRPr="001C208E">
          <w:rPr>
            <w:rStyle w:val="Hipervnculo"/>
            <w:rFonts w:cs="Arial"/>
            <w:b/>
            <w:bCs/>
          </w:rPr>
          <w:t>7</w:t>
        </w:r>
        <w:r w:rsidRPr="001C208E">
          <w:rPr>
            <w:rStyle w:val="Hipervnculo"/>
            <w:rFonts w:cs="Arial"/>
            <w:b/>
          </w:rPr>
          <w:t xml:space="preserve">.  </w:t>
        </w:r>
        <w:r w:rsidRPr="001C208E">
          <w:rPr>
            <w:rStyle w:val="Hipervnculo"/>
            <w:rFonts w:cs="Arial"/>
          </w:rPr>
          <w:t>Amenazas</w:t>
        </w:r>
        <w:r w:rsidRPr="001C208E">
          <w:rPr>
            <w:webHidden/>
          </w:rPr>
          <w:tab/>
        </w:r>
        <w:r w:rsidRPr="001C208E">
          <w:rPr>
            <w:webHidden/>
          </w:rPr>
          <w:fldChar w:fldCharType="begin"/>
        </w:r>
        <w:r w:rsidRPr="001C208E">
          <w:rPr>
            <w:webHidden/>
          </w:rPr>
          <w:instrText xml:space="preserve"> PAGEREF _Toc224760532 \h </w:instrText>
        </w:r>
        <w:r w:rsidRPr="001C208E">
          <w:rPr>
            <w:webHidden/>
          </w:rPr>
        </w:r>
        <w:r w:rsidRPr="001C208E">
          <w:rPr>
            <w:webHidden/>
          </w:rPr>
          <w:fldChar w:fldCharType="separate"/>
        </w:r>
        <w:r w:rsidRPr="001C208E">
          <w:rPr>
            <w:webHidden/>
          </w:rPr>
          <w:t>44</w:t>
        </w:r>
        <w:r w:rsidRPr="001C208E">
          <w:rPr>
            <w:webHidden/>
          </w:rPr>
          <w:fldChar w:fldCharType="end"/>
        </w:r>
      </w:hyperlink>
    </w:p>
    <w:p w14:paraId="5B69026A" w14:textId="0C19EF2A"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3" w:history="1">
        <w:r w:rsidRPr="001C208E">
          <w:rPr>
            <w:rStyle w:val="Hipervnculo"/>
            <w:rFonts w:cs="Arial"/>
            <w:b/>
          </w:rPr>
          <w:t xml:space="preserve">Tabla </w:t>
        </w:r>
        <w:r w:rsidRPr="001C208E">
          <w:rPr>
            <w:rStyle w:val="Hipervnculo"/>
            <w:rFonts w:cs="Arial"/>
            <w:b/>
            <w:bCs/>
          </w:rPr>
          <w:t>8</w:t>
        </w:r>
        <w:r w:rsidRPr="001C208E">
          <w:rPr>
            <w:rStyle w:val="Hipervnculo"/>
            <w:rFonts w:cs="Arial"/>
            <w:b/>
          </w:rPr>
          <w:t xml:space="preserve">.  </w:t>
        </w:r>
        <w:r w:rsidRPr="001C208E">
          <w:rPr>
            <w:rStyle w:val="Hipervnculo"/>
            <w:rFonts w:cs="Arial"/>
          </w:rPr>
          <w:t>Oportunidades</w:t>
        </w:r>
        <w:r w:rsidRPr="001C208E">
          <w:rPr>
            <w:webHidden/>
          </w:rPr>
          <w:tab/>
        </w:r>
        <w:r w:rsidRPr="001C208E">
          <w:rPr>
            <w:webHidden/>
          </w:rPr>
          <w:fldChar w:fldCharType="begin"/>
        </w:r>
        <w:r w:rsidRPr="001C208E">
          <w:rPr>
            <w:webHidden/>
          </w:rPr>
          <w:instrText xml:space="preserve"> PAGEREF _Toc224760533 \h </w:instrText>
        </w:r>
        <w:r w:rsidRPr="001C208E">
          <w:rPr>
            <w:webHidden/>
          </w:rPr>
        </w:r>
        <w:r w:rsidRPr="001C208E">
          <w:rPr>
            <w:webHidden/>
          </w:rPr>
          <w:fldChar w:fldCharType="separate"/>
        </w:r>
        <w:r w:rsidRPr="001C208E">
          <w:rPr>
            <w:webHidden/>
          </w:rPr>
          <w:t>44</w:t>
        </w:r>
        <w:r w:rsidRPr="001C208E">
          <w:rPr>
            <w:webHidden/>
          </w:rPr>
          <w:fldChar w:fldCharType="end"/>
        </w:r>
      </w:hyperlink>
    </w:p>
    <w:p w14:paraId="668E8C86" w14:textId="5B994DD5"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4" w:history="1">
        <w:r w:rsidRPr="001C208E">
          <w:rPr>
            <w:rStyle w:val="Hipervnculo"/>
            <w:rFonts w:cs="Arial"/>
            <w:b/>
          </w:rPr>
          <w:t xml:space="preserve">Tabla </w:t>
        </w:r>
        <w:r w:rsidRPr="001C208E">
          <w:rPr>
            <w:rStyle w:val="Hipervnculo"/>
            <w:rFonts w:cs="Arial"/>
            <w:b/>
            <w:bCs/>
          </w:rPr>
          <w:t>9</w:t>
        </w:r>
        <w:r w:rsidRPr="001C208E">
          <w:rPr>
            <w:rStyle w:val="Hipervnculo"/>
            <w:rFonts w:cs="Arial"/>
            <w:b/>
          </w:rPr>
          <w:t>.</w:t>
        </w:r>
        <w:r w:rsidRPr="001C208E">
          <w:rPr>
            <w:rStyle w:val="Hipervnculo"/>
            <w:rFonts w:cs="Arial"/>
          </w:rPr>
          <w:t xml:space="preserve">  Elasticidad del recaudo</w:t>
        </w:r>
        <w:r w:rsidRPr="001C208E">
          <w:rPr>
            <w:webHidden/>
          </w:rPr>
          <w:tab/>
        </w:r>
        <w:r w:rsidRPr="001C208E">
          <w:rPr>
            <w:webHidden/>
          </w:rPr>
          <w:fldChar w:fldCharType="begin"/>
        </w:r>
        <w:r w:rsidRPr="001C208E">
          <w:rPr>
            <w:webHidden/>
          </w:rPr>
          <w:instrText xml:space="preserve"> PAGEREF _Toc224760534 \h </w:instrText>
        </w:r>
        <w:r w:rsidRPr="001C208E">
          <w:rPr>
            <w:webHidden/>
          </w:rPr>
        </w:r>
        <w:r w:rsidRPr="001C208E">
          <w:rPr>
            <w:webHidden/>
          </w:rPr>
          <w:fldChar w:fldCharType="separate"/>
        </w:r>
        <w:r w:rsidRPr="001C208E">
          <w:rPr>
            <w:webHidden/>
          </w:rPr>
          <w:t>52</w:t>
        </w:r>
        <w:r w:rsidRPr="001C208E">
          <w:rPr>
            <w:webHidden/>
          </w:rPr>
          <w:fldChar w:fldCharType="end"/>
        </w:r>
      </w:hyperlink>
    </w:p>
    <w:p w14:paraId="05B1DFBA" w14:textId="33FCEB10"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5" w:history="1">
        <w:r w:rsidRPr="001C208E">
          <w:rPr>
            <w:rStyle w:val="Hipervnculo"/>
            <w:rFonts w:cs="Arial"/>
            <w:b/>
            <w:bCs/>
          </w:rPr>
          <w:t xml:space="preserve">Tabla 10.  </w:t>
        </w:r>
        <w:r w:rsidRPr="001C208E">
          <w:rPr>
            <w:rStyle w:val="Hipervnculo"/>
            <w:rFonts w:cs="Arial"/>
          </w:rPr>
          <w:t>Porción de unidades con inversión</w:t>
        </w:r>
        <w:r w:rsidRPr="001C208E">
          <w:rPr>
            <w:webHidden/>
          </w:rPr>
          <w:tab/>
        </w:r>
        <w:r w:rsidRPr="001C208E">
          <w:rPr>
            <w:webHidden/>
          </w:rPr>
          <w:fldChar w:fldCharType="begin"/>
        </w:r>
        <w:r w:rsidRPr="001C208E">
          <w:rPr>
            <w:webHidden/>
          </w:rPr>
          <w:instrText xml:space="preserve"> PAGEREF _Toc224760535 \h </w:instrText>
        </w:r>
        <w:r w:rsidRPr="001C208E">
          <w:rPr>
            <w:webHidden/>
          </w:rPr>
        </w:r>
        <w:r w:rsidRPr="001C208E">
          <w:rPr>
            <w:webHidden/>
          </w:rPr>
          <w:fldChar w:fldCharType="separate"/>
        </w:r>
        <w:r w:rsidRPr="001C208E">
          <w:rPr>
            <w:webHidden/>
          </w:rPr>
          <w:t>58</w:t>
        </w:r>
        <w:r w:rsidRPr="001C208E">
          <w:rPr>
            <w:webHidden/>
          </w:rPr>
          <w:fldChar w:fldCharType="end"/>
        </w:r>
      </w:hyperlink>
    </w:p>
    <w:p w14:paraId="13E09D64" w14:textId="1A049062"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6" w:history="1">
        <w:r w:rsidRPr="001C208E">
          <w:rPr>
            <w:rStyle w:val="Hipervnculo"/>
            <w:rFonts w:cs="Arial"/>
            <w:b/>
          </w:rPr>
          <w:t xml:space="preserve">Tabla </w:t>
        </w:r>
        <w:r w:rsidRPr="001C208E">
          <w:rPr>
            <w:rStyle w:val="Hipervnculo"/>
            <w:rFonts w:cs="Arial"/>
            <w:b/>
            <w:bCs/>
          </w:rPr>
          <w:t>11</w:t>
        </w:r>
        <w:r w:rsidRPr="001C208E">
          <w:rPr>
            <w:rStyle w:val="Hipervnculo"/>
            <w:rFonts w:cs="Arial"/>
            <w:b/>
          </w:rPr>
          <w:t xml:space="preserve">.  </w:t>
        </w:r>
        <w:r w:rsidRPr="001C208E">
          <w:rPr>
            <w:rStyle w:val="Hipervnculo"/>
            <w:rFonts w:cs="Arial"/>
            <w:bCs/>
          </w:rPr>
          <w:t>Elasticidad del Coeficiente</w:t>
        </w:r>
        <w:r w:rsidRPr="001C208E">
          <w:rPr>
            <w:webHidden/>
          </w:rPr>
          <w:tab/>
        </w:r>
        <w:r w:rsidRPr="001C208E">
          <w:rPr>
            <w:webHidden/>
          </w:rPr>
          <w:fldChar w:fldCharType="begin"/>
        </w:r>
        <w:r w:rsidRPr="001C208E">
          <w:rPr>
            <w:webHidden/>
          </w:rPr>
          <w:instrText xml:space="preserve"> PAGEREF _Toc224760536 \h </w:instrText>
        </w:r>
        <w:r w:rsidRPr="001C208E">
          <w:rPr>
            <w:webHidden/>
          </w:rPr>
        </w:r>
        <w:r w:rsidRPr="001C208E">
          <w:rPr>
            <w:webHidden/>
          </w:rPr>
          <w:fldChar w:fldCharType="separate"/>
        </w:r>
        <w:r w:rsidRPr="001C208E">
          <w:rPr>
            <w:webHidden/>
          </w:rPr>
          <w:t>60</w:t>
        </w:r>
        <w:r w:rsidRPr="001C208E">
          <w:rPr>
            <w:webHidden/>
          </w:rPr>
          <w:fldChar w:fldCharType="end"/>
        </w:r>
      </w:hyperlink>
    </w:p>
    <w:p w14:paraId="2B02CF5C" w14:textId="1DF07EB7"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7" w:history="1">
        <w:r w:rsidRPr="001C208E">
          <w:rPr>
            <w:rStyle w:val="Hipervnculo"/>
            <w:rFonts w:cs="Arial"/>
            <w:b/>
            <w:bCs/>
          </w:rPr>
          <w:t>Tabla 12</w:t>
        </w:r>
        <w:r w:rsidRPr="001C208E">
          <w:rPr>
            <w:rStyle w:val="Hipervnculo"/>
            <w:rFonts w:cs="Arial"/>
          </w:rPr>
          <w:t xml:space="preserve"> Categorización IUA</w:t>
        </w:r>
        <w:r w:rsidRPr="001C208E">
          <w:rPr>
            <w:webHidden/>
          </w:rPr>
          <w:tab/>
        </w:r>
        <w:r w:rsidRPr="001C208E">
          <w:rPr>
            <w:webHidden/>
          </w:rPr>
          <w:fldChar w:fldCharType="begin"/>
        </w:r>
        <w:r w:rsidRPr="001C208E">
          <w:rPr>
            <w:webHidden/>
          </w:rPr>
          <w:instrText xml:space="preserve"> PAGEREF _Toc224760537 \h </w:instrText>
        </w:r>
        <w:r w:rsidRPr="001C208E">
          <w:rPr>
            <w:webHidden/>
          </w:rPr>
        </w:r>
        <w:r w:rsidRPr="001C208E">
          <w:rPr>
            <w:webHidden/>
          </w:rPr>
          <w:fldChar w:fldCharType="separate"/>
        </w:r>
        <w:r w:rsidRPr="001C208E">
          <w:rPr>
            <w:webHidden/>
          </w:rPr>
          <w:t>63</w:t>
        </w:r>
        <w:r w:rsidRPr="001C208E">
          <w:rPr>
            <w:webHidden/>
          </w:rPr>
          <w:fldChar w:fldCharType="end"/>
        </w:r>
      </w:hyperlink>
    </w:p>
    <w:p w14:paraId="25D9C195" w14:textId="0EF88EC1"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8" w:history="1">
        <w:r w:rsidRPr="001C208E">
          <w:rPr>
            <w:rStyle w:val="Hipervnculo"/>
            <w:rFonts w:cs="Arial"/>
            <w:b/>
          </w:rPr>
          <w:t xml:space="preserve">Tabla </w:t>
        </w:r>
        <w:r w:rsidRPr="001C208E">
          <w:rPr>
            <w:rStyle w:val="Hipervnculo"/>
            <w:rFonts w:cs="Arial"/>
            <w:b/>
            <w:bCs/>
          </w:rPr>
          <w:t>13</w:t>
        </w:r>
        <w:r w:rsidRPr="001C208E">
          <w:rPr>
            <w:rStyle w:val="Hipervnculo"/>
            <w:rFonts w:cs="Arial"/>
            <w:b/>
          </w:rPr>
          <w:t xml:space="preserve">.  </w:t>
        </w:r>
        <w:r w:rsidRPr="001C208E">
          <w:rPr>
            <w:rStyle w:val="Hipervnculo"/>
            <w:rFonts w:cs="Arial"/>
          </w:rPr>
          <w:t>Datos Estadísticos Descriptivos</w:t>
        </w:r>
        <w:r w:rsidRPr="001C208E">
          <w:rPr>
            <w:webHidden/>
          </w:rPr>
          <w:tab/>
        </w:r>
        <w:r w:rsidRPr="001C208E">
          <w:rPr>
            <w:webHidden/>
          </w:rPr>
          <w:fldChar w:fldCharType="begin"/>
        </w:r>
        <w:r w:rsidRPr="001C208E">
          <w:rPr>
            <w:webHidden/>
          </w:rPr>
          <w:instrText xml:space="preserve"> PAGEREF _Toc224760538 \h </w:instrText>
        </w:r>
        <w:r w:rsidRPr="001C208E">
          <w:rPr>
            <w:webHidden/>
          </w:rPr>
        </w:r>
        <w:r w:rsidRPr="001C208E">
          <w:rPr>
            <w:webHidden/>
          </w:rPr>
          <w:fldChar w:fldCharType="separate"/>
        </w:r>
        <w:r w:rsidRPr="001C208E">
          <w:rPr>
            <w:webHidden/>
          </w:rPr>
          <w:t>64</w:t>
        </w:r>
        <w:r w:rsidRPr="001C208E">
          <w:rPr>
            <w:webHidden/>
          </w:rPr>
          <w:fldChar w:fldCharType="end"/>
        </w:r>
      </w:hyperlink>
    </w:p>
    <w:p w14:paraId="2DE43DB5" w14:textId="01F85B04"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39" w:history="1">
        <w:r w:rsidRPr="001C208E">
          <w:rPr>
            <w:rStyle w:val="Hipervnculo"/>
            <w:rFonts w:cs="Arial"/>
            <w:b/>
          </w:rPr>
          <w:t xml:space="preserve">Tabla </w:t>
        </w:r>
        <w:r w:rsidRPr="001C208E">
          <w:rPr>
            <w:rStyle w:val="Hipervnculo"/>
            <w:rFonts w:cs="Arial"/>
            <w:b/>
            <w:bCs/>
          </w:rPr>
          <w:t>14</w:t>
        </w:r>
        <w:r w:rsidRPr="001C208E">
          <w:rPr>
            <w:rStyle w:val="Hipervnculo"/>
            <w:rFonts w:cs="Arial"/>
            <w:b/>
          </w:rPr>
          <w:t>.</w:t>
        </w:r>
        <w:r w:rsidRPr="001C208E">
          <w:rPr>
            <w:rStyle w:val="Hipervnculo"/>
            <w:rFonts w:cs="Arial"/>
          </w:rPr>
          <w:t xml:space="preserve"> Rangos normalizados</w:t>
        </w:r>
        <w:r w:rsidRPr="001C208E">
          <w:rPr>
            <w:webHidden/>
          </w:rPr>
          <w:tab/>
        </w:r>
        <w:r w:rsidRPr="001C208E">
          <w:rPr>
            <w:webHidden/>
          </w:rPr>
          <w:fldChar w:fldCharType="begin"/>
        </w:r>
        <w:r w:rsidRPr="001C208E">
          <w:rPr>
            <w:webHidden/>
          </w:rPr>
          <w:instrText xml:space="preserve"> PAGEREF _Toc224760539 \h </w:instrText>
        </w:r>
        <w:r w:rsidRPr="001C208E">
          <w:rPr>
            <w:webHidden/>
          </w:rPr>
        </w:r>
        <w:r w:rsidRPr="001C208E">
          <w:rPr>
            <w:webHidden/>
          </w:rPr>
          <w:fldChar w:fldCharType="separate"/>
        </w:r>
        <w:r w:rsidRPr="001C208E">
          <w:rPr>
            <w:webHidden/>
          </w:rPr>
          <w:t>66</w:t>
        </w:r>
        <w:r w:rsidRPr="001C208E">
          <w:rPr>
            <w:webHidden/>
          </w:rPr>
          <w:fldChar w:fldCharType="end"/>
        </w:r>
      </w:hyperlink>
    </w:p>
    <w:p w14:paraId="282014A8" w14:textId="15200268"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0" w:history="1">
        <w:r w:rsidRPr="001C208E">
          <w:rPr>
            <w:rStyle w:val="Hipervnculo"/>
            <w:rFonts w:cs="Arial"/>
            <w:b/>
          </w:rPr>
          <w:t xml:space="preserve">Tabla </w:t>
        </w:r>
        <w:r w:rsidRPr="001C208E">
          <w:rPr>
            <w:rStyle w:val="Hipervnculo"/>
            <w:rFonts w:cs="Arial"/>
            <w:b/>
            <w:bCs/>
          </w:rPr>
          <w:t>15</w:t>
        </w:r>
        <w:r w:rsidRPr="001C208E">
          <w:rPr>
            <w:rStyle w:val="Hipervnculo"/>
            <w:rFonts w:cs="Arial"/>
            <w:b/>
          </w:rPr>
          <w:t>.</w:t>
        </w:r>
        <w:r w:rsidRPr="001C208E">
          <w:rPr>
            <w:rStyle w:val="Hipervnculo"/>
            <w:rFonts w:cs="Arial"/>
          </w:rPr>
          <w:t xml:space="preserve"> Rangos del CPHU ajustado para aguas superficiales</w:t>
        </w:r>
        <w:r w:rsidRPr="001C208E">
          <w:rPr>
            <w:webHidden/>
          </w:rPr>
          <w:tab/>
        </w:r>
        <w:r w:rsidRPr="001C208E">
          <w:rPr>
            <w:webHidden/>
          </w:rPr>
          <w:fldChar w:fldCharType="begin"/>
        </w:r>
        <w:r w:rsidRPr="001C208E">
          <w:rPr>
            <w:webHidden/>
          </w:rPr>
          <w:instrText xml:space="preserve"> PAGEREF _Toc224760540 \h </w:instrText>
        </w:r>
        <w:r w:rsidRPr="001C208E">
          <w:rPr>
            <w:webHidden/>
          </w:rPr>
        </w:r>
        <w:r w:rsidRPr="001C208E">
          <w:rPr>
            <w:webHidden/>
          </w:rPr>
          <w:fldChar w:fldCharType="separate"/>
        </w:r>
        <w:r w:rsidRPr="001C208E">
          <w:rPr>
            <w:webHidden/>
          </w:rPr>
          <w:t>66</w:t>
        </w:r>
        <w:r w:rsidRPr="001C208E">
          <w:rPr>
            <w:webHidden/>
          </w:rPr>
          <w:fldChar w:fldCharType="end"/>
        </w:r>
      </w:hyperlink>
    </w:p>
    <w:p w14:paraId="71C54AF1" w14:textId="16A5296B"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1" w:history="1">
        <w:r w:rsidRPr="001C208E">
          <w:rPr>
            <w:rStyle w:val="Hipervnculo"/>
            <w:b/>
            <w:bCs/>
          </w:rPr>
          <w:t>Tabla 16</w:t>
        </w:r>
        <w:r w:rsidRPr="001C208E">
          <w:rPr>
            <w:rStyle w:val="Hipervnculo"/>
          </w:rPr>
          <w:t xml:space="preserve"> .Rangos del IUA y valor del nuevo CPHU</w:t>
        </w:r>
        <w:r w:rsidRPr="001C208E">
          <w:rPr>
            <w:webHidden/>
          </w:rPr>
          <w:tab/>
        </w:r>
        <w:r w:rsidRPr="001C208E">
          <w:rPr>
            <w:webHidden/>
          </w:rPr>
          <w:fldChar w:fldCharType="begin"/>
        </w:r>
        <w:r w:rsidRPr="001C208E">
          <w:rPr>
            <w:webHidden/>
          </w:rPr>
          <w:instrText xml:space="preserve"> PAGEREF _Toc224760541 \h </w:instrText>
        </w:r>
        <w:r w:rsidRPr="001C208E">
          <w:rPr>
            <w:webHidden/>
          </w:rPr>
        </w:r>
        <w:r w:rsidRPr="001C208E">
          <w:rPr>
            <w:webHidden/>
          </w:rPr>
          <w:fldChar w:fldCharType="separate"/>
        </w:r>
        <w:r w:rsidRPr="001C208E">
          <w:rPr>
            <w:webHidden/>
          </w:rPr>
          <w:t>68</w:t>
        </w:r>
        <w:r w:rsidRPr="001C208E">
          <w:rPr>
            <w:webHidden/>
          </w:rPr>
          <w:fldChar w:fldCharType="end"/>
        </w:r>
      </w:hyperlink>
    </w:p>
    <w:p w14:paraId="38D8FE8E" w14:textId="1435C6AA"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2" w:history="1">
        <w:r w:rsidRPr="001C208E">
          <w:rPr>
            <w:rStyle w:val="Hipervnculo"/>
            <w:b/>
            <w:bCs/>
          </w:rPr>
          <w:t>Tabla 17.</w:t>
        </w:r>
        <w:r w:rsidRPr="001C208E">
          <w:rPr>
            <w:rStyle w:val="Hipervnculo"/>
          </w:rPr>
          <w:t xml:space="preserve">  Valor del CPHU para aguas subterráneas</w:t>
        </w:r>
        <w:r w:rsidRPr="001C208E">
          <w:rPr>
            <w:webHidden/>
          </w:rPr>
          <w:tab/>
        </w:r>
        <w:r w:rsidRPr="001C208E">
          <w:rPr>
            <w:webHidden/>
          </w:rPr>
          <w:fldChar w:fldCharType="begin"/>
        </w:r>
        <w:r w:rsidRPr="001C208E">
          <w:rPr>
            <w:webHidden/>
          </w:rPr>
          <w:instrText xml:space="preserve"> PAGEREF _Toc224760542 \h </w:instrText>
        </w:r>
        <w:r w:rsidRPr="001C208E">
          <w:rPr>
            <w:webHidden/>
          </w:rPr>
        </w:r>
        <w:r w:rsidRPr="001C208E">
          <w:rPr>
            <w:webHidden/>
          </w:rPr>
          <w:fldChar w:fldCharType="separate"/>
        </w:r>
        <w:r w:rsidRPr="001C208E">
          <w:rPr>
            <w:webHidden/>
          </w:rPr>
          <w:t>74</w:t>
        </w:r>
        <w:r w:rsidRPr="001C208E">
          <w:rPr>
            <w:webHidden/>
          </w:rPr>
          <w:fldChar w:fldCharType="end"/>
        </w:r>
      </w:hyperlink>
    </w:p>
    <w:p w14:paraId="77AA62ED" w14:textId="3A349348"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3" w:history="1">
        <w:r w:rsidRPr="001C208E">
          <w:rPr>
            <w:rStyle w:val="Hipervnculo"/>
            <w:rFonts w:cs="Arial"/>
            <w:b/>
          </w:rPr>
          <w:t xml:space="preserve">Tabla </w:t>
        </w:r>
        <w:r w:rsidRPr="001C208E">
          <w:rPr>
            <w:rStyle w:val="Hipervnculo"/>
            <w:rFonts w:cs="Arial"/>
            <w:b/>
            <w:bCs/>
          </w:rPr>
          <w:t>18</w:t>
        </w:r>
        <w:r w:rsidRPr="001C208E">
          <w:rPr>
            <w:rStyle w:val="Hipervnculo"/>
            <w:rFonts w:cs="Arial"/>
          </w:rPr>
          <w:t>.  Ponderación categorización municipal</w:t>
        </w:r>
        <w:r w:rsidRPr="001C208E">
          <w:rPr>
            <w:webHidden/>
          </w:rPr>
          <w:tab/>
        </w:r>
        <w:r w:rsidRPr="001C208E">
          <w:rPr>
            <w:webHidden/>
          </w:rPr>
          <w:fldChar w:fldCharType="begin"/>
        </w:r>
        <w:r w:rsidRPr="001C208E">
          <w:rPr>
            <w:webHidden/>
          </w:rPr>
          <w:instrText xml:space="preserve"> PAGEREF _Toc224760543 \h </w:instrText>
        </w:r>
        <w:r w:rsidRPr="001C208E">
          <w:rPr>
            <w:webHidden/>
          </w:rPr>
        </w:r>
        <w:r w:rsidRPr="001C208E">
          <w:rPr>
            <w:webHidden/>
          </w:rPr>
          <w:fldChar w:fldCharType="separate"/>
        </w:r>
        <w:r w:rsidRPr="001C208E">
          <w:rPr>
            <w:webHidden/>
          </w:rPr>
          <w:t>79</w:t>
        </w:r>
        <w:r w:rsidRPr="001C208E">
          <w:rPr>
            <w:webHidden/>
          </w:rPr>
          <w:fldChar w:fldCharType="end"/>
        </w:r>
      </w:hyperlink>
    </w:p>
    <w:p w14:paraId="5EA21A07" w14:textId="053CC9F3"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4" w:history="1">
        <w:r w:rsidRPr="001C208E">
          <w:rPr>
            <w:rStyle w:val="Hipervnculo"/>
            <w:rFonts w:cs="Arial"/>
            <w:b/>
          </w:rPr>
          <w:t xml:space="preserve">Tabla </w:t>
        </w:r>
        <w:r w:rsidRPr="001C208E">
          <w:rPr>
            <w:rStyle w:val="Hipervnculo"/>
            <w:rFonts w:cs="Arial"/>
            <w:b/>
            <w:bCs/>
          </w:rPr>
          <w:t>19</w:t>
        </w:r>
        <w:r w:rsidRPr="001C208E">
          <w:rPr>
            <w:rStyle w:val="Hipervnculo"/>
            <w:rFonts w:cs="Arial"/>
            <w:b/>
          </w:rPr>
          <w:t xml:space="preserve">.  </w:t>
        </w:r>
        <w:r w:rsidRPr="001C208E">
          <w:rPr>
            <w:rStyle w:val="Hipervnculo"/>
            <w:rFonts w:cs="Arial"/>
          </w:rPr>
          <w:t>Dimensiones NBI</w:t>
        </w:r>
        <w:r w:rsidRPr="001C208E">
          <w:rPr>
            <w:webHidden/>
          </w:rPr>
          <w:tab/>
        </w:r>
        <w:r w:rsidRPr="001C208E">
          <w:rPr>
            <w:webHidden/>
          </w:rPr>
          <w:fldChar w:fldCharType="begin"/>
        </w:r>
        <w:r w:rsidRPr="001C208E">
          <w:rPr>
            <w:webHidden/>
          </w:rPr>
          <w:instrText xml:space="preserve"> PAGEREF _Toc224760544 \h </w:instrText>
        </w:r>
        <w:r w:rsidRPr="001C208E">
          <w:rPr>
            <w:webHidden/>
          </w:rPr>
        </w:r>
        <w:r w:rsidRPr="001C208E">
          <w:rPr>
            <w:webHidden/>
          </w:rPr>
          <w:fldChar w:fldCharType="separate"/>
        </w:r>
        <w:r w:rsidRPr="001C208E">
          <w:rPr>
            <w:webHidden/>
          </w:rPr>
          <w:t>81</w:t>
        </w:r>
        <w:r w:rsidRPr="001C208E">
          <w:rPr>
            <w:webHidden/>
          </w:rPr>
          <w:fldChar w:fldCharType="end"/>
        </w:r>
      </w:hyperlink>
    </w:p>
    <w:p w14:paraId="0BCD692B" w14:textId="51D900C1"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5" w:history="1">
        <w:r w:rsidRPr="001C208E">
          <w:rPr>
            <w:rStyle w:val="Hipervnculo"/>
            <w:rFonts w:cs="Arial"/>
            <w:b/>
          </w:rPr>
          <w:t xml:space="preserve">Tabla </w:t>
        </w:r>
        <w:r w:rsidRPr="001C208E">
          <w:rPr>
            <w:rStyle w:val="Hipervnculo"/>
            <w:rFonts w:cs="Arial"/>
            <w:b/>
            <w:bCs/>
          </w:rPr>
          <w:t>20</w:t>
        </w:r>
        <w:r w:rsidRPr="001C208E">
          <w:rPr>
            <w:rStyle w:val="Hipervnculo"/>
            <w:rFonts w:cs="Arial"/>
            <w:b/>
          </w:rPr>
          <w:t>.</w:t>
        </w:r>
        <w:r w:rsidRPr="001C208E">
          <w:rPr>
            <w:rStyle w:val="Hipervnculo"/>
            <w:rFonts w:cs="Arial"/>
          </w:rPr>
          <w:t xml:space="preserve">  Coeficiente de Condiciones Socioeconómicas</w:t>
        </w:r>
        <w:r w:rsidRPr="001C208E">
          <w:rPr>
            <w:webHidden/>
          </w:rPr>
          <w:tab/>
        </w:r>
        <w:r w:rsidRPr="001C208E">
          <w:rPr>
            <w:webHidden/>
          </w:rPr>
          <w:fldChar w:fldCharType="begin"/>
        </w:r>
        <w:r w:rsidRPr="001C208E">
          <w:rPr>
            <w:webHidden/>
          </w:rPr>
          <w:instrText xml:space="preserve"> PAGEREF _Toc224760545 \h </w:instrText>
        </w:r>
        <w:r w:rsidRPr="001C208E">
          <w:rPr>
            <w:webHidden/>
          </w:rPr>
        </w:r>
        <w:r w:rsidRPr="001C208E">
          <w:rPr>
            <w:webHidden/>
          </w:rPr>
          <w:fldChar w:fldCharType="separate"/>
        </w:r>
        <w:r w:rsidRPr="001C208E">
          <w:rPr>
            <w:webHidden/>
          </w:rPr>
          <w:t>82</w:t>
        </w:r>
        <w:r w:rsidRPr="001C208E">
          <w:rPr>
            <w:webHidden/>
          </w:rPr>
          <w:fldChar w:fldCharType="end"/>
        </w:r>
      </w:hyperlink>
    </w:p>
    <w:p w14:paraId="62485C4D" w14:textId="4AD6A0C0"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6" w:history="1">
        <w:r w:rsidRPr="001C208E">
          <w:rPr>
            <w:rStyle w:val="Hipervnculo"/>
            <w:rFonts w:cs="Arial"/>
            <w:b/>
          </w:rPr>
          <w:t xml:space="preserve">Tabla </w:t>
        </w:r>
        <w:r w:rsidRPr="001C208E">
          <w:rPr>
            <w:rStyle w:val="Hipervnculo"/>
            <w:rFonts w:cs="Arial"/>
            <w:b/>
            <w:bCs/>
          </w:rPr>
          <w:t>21</w:t>
        </w:r>
        <w:r w:rsidRPr="001C208E">
          <w:rPr>
            <w:rStyle w:val="Hipervnculo"/>
            <w:rFonts w:cs="Arial"/>
            <w:b/>
          </w:rPr>
          <w:t xml:space="preserve">.  </w:t>
        </w:r>
        <w:r w:rsidRPr="001C208E">
          <w:rPr>
            <w:rStyle w:val="Hipervnculo"/>
            <w:rFonts w:cs="Arial"/>
          </w:rPr>
          <w:t>Categorización SISBEN IV</w:t>
        </w:r>
        <w:r w:rsidRPr="001C208E">
          <w:rPr>
            <w:webHidden/>
          </w:rPr>
          <w:tab/>
        </w:r>
        <w:r w:rsidRPr="001C208E">
          <w:rPr>
            <w:webHidden/>
          </w:rPr>
          <w:fldChar w:fldCharType="begin"/>
        </w:r>
        <w:r w:rsidRPr="001C208E">
          <w:rPr>
            <w:webHidden/>
          </w:rPr>
          <w:instrText xml:space="preserve"> PAGEREF _Toc224760546 \h </w:instrText>
        </w:r>
        <w:r w:rsidRPr="001C208E">
          <w:rPr>
            <w:webHidden/>
          </w:rPr>
        </w:r>
        <w:r w:rsidRPr="001C208E">
          <w:rPr>
            <w:webHidden/>
          </w:rPr>
          <w:fldChar w:fldCharType="separate"/>
        </w:r>
        <w:r w:rsidRPr="001C208E">
          <w:rPr>
            <w:webHidden/>
          </w:rPr>
          <w:t>83</w:t>
        </w:r>
        <w:r w:rsidRPr="001C208E">
          <w:rPr>
            <w:webHidden/>
          </w:rPr>
          <w:fldChar w:fldCharType="end"/>
        </w:r>
      </w:hyperlink>
    </w:p>
    <w:p w14:paraId="0D09F355" w14:textId="07B5C343"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7" w:history="1">
        <w:r w:rsidRPr="001C208E">
          <w:rPr>
            <w:rStyle w:val="Hipervnculo"/>
            <w:rFonts w:cs="Arial"/>
            <w:b/>
          </w:rPr>
          <w:t xml:space="preserve">Tabla </w:t>
        </w:r>
        <w:r w:rsidRPr="001C208E">
          <w:rPr>
            <w:rStyle w:val="Hipervnculo"/>
            <w:rFonts w:cs="Arial"/>
            <w:b/>
            <w:bCs/>
          </w:rPr>
          <w:t>22</w:t>
        </w:r>
        <w:r w:rsidRPr="001C208E">
          <w:rPr>
            <w:rStyle w:val="Hipervnculo"/>
            <w:rFonts w:cs="Arial"/>
            <w:b/>
          </w:rPr>
          <w:t>.</w:t>
        </w:r>
        <w:r w:rsidRPr="001C208E">
          <w:rPr>
            <w:rStyle w:val="Hipervnculo"/>
            <w:rFonts w:cs="Arial"/>
          </w:rPr>
          <w:t xml:space="preserve">  Valores del coeficiente para personas jurídicas de acuerdo a sus características</w:t>
        </w:r>
        <w:r w:rsidRPr="001C208E">
          <w:rPr>
            <w:webHidden/>
          </w:rPr>
          <w:tab/>
        </w:r>
        <w:r w:rsidRPr="001C208E">
          <w:rPr>
            <w:webHidden/>
          </w:rPr>
          <w:fldChar w:fldCharType="begin"/>
        </w:r>
        <w:r w:rsidRPr="001C208E">
          <w:rPr>
            <w:webHidden/>
          </w:rPr>
          <w:instrText xml:space="preserve"> PAGEREF _Toc224760547 \h </w:instrText>
        </w:r>
        <w:r w:rsidRPr="001C208E">
          <w:rPr>
            <w:webHidden/>
          </w:rPr>
        </w:r>
        <w:r w:rsidRPr="001C208E">
          <w:rPr>
            <w:webHidden/>
          </w:rPr>
          <w:fldChar w:fldCharType="separate"/>
        </w:r>
        <w:r w:rsidRPr="001C208E">
          <w:rPr>
            <w:webHidden/>
          </w:rPr>
          <w:t>84</w:t>
        </w:r>
        <w:r w:rsidRPr="001C208E">
          <w:rPr>
            <w:webHidden/>
          </w:rPr>
          <w:fldChar w:fldCharType="end"/>
        </w:r>
      </w:hyperlink>
    </w:p>
    <w:p w14:paraId="51C8B2EF" w14:textId="4AC04A85"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8" w:history="1">
        <w:r w:rsidRPr="001C208E">
          <w:rPr>
            <w:rStyle w:val="Hipervnculo"/>
            <w:rFonts w:cs="Arial"/>
            <w:b/>
          </w:rPr>
          <w:t xml:space="preserve">Tabla </w:t>
        </w:r>
        <w:r w:rsidRPr="001C208E">
          <w:rPr>
            <w:rStyle w:val="Hipervnculo"/>
            <w:rFonts w:cs="Arial"/>
            <w:b/>
            <w:bCs/>
          </w:rPr>
          <w:t>23</w:t>
        </w:r>
        <w:r w:rsidRPr="001C208E">
          <w:rPr>
            <w:rStyle w:val="Hipervnculo"/>
            <w:rFonts w:cs="Arial"/>
            <w:b/>
          </w:rPr>
          <w:t>.</w:t>
        </w:r>
        <w:r w:rsidRPr="001C208E">
          <w:rPr>
            <w:rStyle w:val="Hipervnculo"/>
            <w:rFonts w:cs="Arial"/>
          </w:rPr>
          <w:t xml:space="preserve">  Simulación del precio a pagar</w:t>
        </w:r>
        <w:r w:rsidRPr="001C208E">
          <w:rPr>
            <w:webHidden/>
          </w:rPr>
          <w:tab/>
        </w:r>
        <w:r w:rsidRPr="001C208E">
          <w:rPr>
            <w:webHidden/>
          </w:rPr>
          <w:fldChar w:fldCharType="begin"/>
        </w:r>
        <w:r w:rsidRPr="001C208E">
          <w:rPr>
            <w:webHidden/>
          </w:rPr>
          <w:instrText xml:space="preserve"> PAGEREF _Toc224760548 \h </w:instrText>
        </w:r>
        <w:r w:rsidRPr="001C208E">
          <w:rPr>
            <w:webHidden/>
          </w:rPr>
        </w:r>
        <w:r w:rsidRPr="001C208E">
          <w:rPr>
            <w:webHidden/>
          </w:rPr>
          <w:fldChar w:fldCharType="separate"/>
        </w:r>
        <w:r w:rsidRPr="001C208E">
          <w:rPr>
            <w:webHidden/>
          </w:rPr>
          <w:t>90</w:t>
        </w:r>
        <w:r w:rsidRPr="001C208E">
          <w:rPr>
            <w:webHidden/>
          </w:rPr>
          <w:fldChar w:fldCharType="end"/>
        </w:r>
      </w:hyperlink>
    </w:p>
    <w:p w14:paraId="1B85575D" w14:textId="2662E491"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49" w:history="1">
        <w:r w:rsidRPr="001C208E">
          <w:rPr>
            <w:rStyle w:val="Hipervnculo"/>
            <w:rFonts w:cs="Arial"/>
            <w:b/>
          </w:rPr>
          <w:t xml:space="preserve">Tabla </w:t>
        </w:r>
        <w:r w:rsidRPr="001C208E">
          <w:rPr>
            <w:rStyle w:val="Hipervnculo"/>
            <w:rFonts w:cs="Arial"/>
            <w:b/>
            <w:bCs/>
          </w:rPr>
          <w:t>24</w:t>
        </w:r>
        <w:r w:rsidRPr="001C208E">
          <w:rPr>
            <w:rStyle w:val="Hipervnculo"/>
            <w:rFonts w:cs="Arial"/>
          </w:rPr>
          <w:t>.  Resultados autoridad ambiental</w:t>
        </w:r>
        <w:r w:rsidRPr="001C208E">
          <w:rPr>
            <w:webHidden/>
          </w:rPr>
          <w:tab/>
        </w:r>
        <w:r w:rsidRPr="001C208E">
          <w:rPr>
            <w:webHidden/>
          </w:rPr>
          <w:fldChar w:fldCharType="begin"/>
        </w:r>
        <w:r w:rsidRPr="001C208E">
          <w:rPr>
            <w:webHidden/>
          </w:rPr>
          <w:instrText xml:space="preserve"> PAGEREF _Toc224760549 \h </w:instrText>
        </w:r>
        <w:r w:rsidRPr="001C208E">
          <w:rPr>
            <w:webHidden/>
          </w:rPr>
        </w:r>
        <w:r w:rsidRPr="001C208E">
          <w:rPr>
            <w:webHidden/>
          </w:rPr>
          <w:fldChar w:fldCharType="separate"/>
        </w:r>
        <w:r w:rsidRPr="001C208E">
          <w:rPr>
            <w:webHidden/>
          </w:rPr>
          <w:t>91</w:t>
        </w:r>
        <w:r w:rsidRPr="001C208E">
          <w:rPr>
            <w:webHidden/>
          </w:rPr>
          <w:fldChar w:fldCharType="end"/>
        </w:r>
      </w:hyperlink>
    </w:p>
    <w:p w14:paraId="65754AC6" w14:textId="6F98D626"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50" w:history="1">
        <w:r w:rsidRPr="001C208E">
          <w:rPr>
            <w:rStyle w:val="Hipervnculo"/>
            <w:rFonts w:cs="Arial"/>
            <w:b/>
          </w:rPr>
          <w:t xml:space="preserve">Tabla </w:t>
        </w:r>
        <w:r w:rsidRPr="001C208E">
          <w:rPr>
            <w:rStyle w:val="Hipervnculo"/>
            <w:rFonts w:cs="Arial"/>
            <w:b/>
            <w:bCs/>
          </w:rPr>
          <w:t>25</w:t>
        </w:r>
        <w:r w:rsidRPr="001C208E">
          <w:rPr>
            <w:rStyle w:val="Hipervnculo"/>
            <w:rFonts w:cs="Arial"/>
            <w:b/>
          </w:rPr>
          <w:t>.</w:t>
        </w:r>
        <w:r w:rsidRPr="001C208E">
          <w:rPr>
            <w:rStyle w:val="Hipervnculo"/>
            <w:rFonts w:cs="Arial"/>
          </w:rPr>
          <w:t xml:space="preserve">  Probabilidades CUR</w:t>
        </w:r>
        <w:r w:rsidRPr="001C208E">
          <w:rPr>
            <w:webHidden/>
          </w:rPr>
          <w:tab/>
        </w:r>
        <w:r w:rsidRPr="001C208E">
          <w:rPr>
            <w:webHidden/>
          </w:rPr>
          <w:fldChar w:fldCharType="begin"/>
        </w:r>
        <w:r w:rsidRPr="001C208E">
          <w:rPr>
            <w:webHidden/>
          </w:rPr>
          <w:instrText xml:space="preserve"> PAGEREF _Toc224760550 \h </w:instrText>
        </w:r>
        <w:r w:rsidRPr="001C208E">
          <w:rPr>
            <w:webHidden/>
          </w:rPr>
        </w:r>
        <w:r w:rsidRPr="001C208E">
          <w:rPr>
            <w:webHidden/>
          </w:rPr>
          <w:fldChar w:fldCharType="separate"/>
        </w:r>
        <w:r w:rsidRPr="001C208E">
          <w:rPr>
            <w:webHidden/>
          </w:rPr>
          <w:t>92</w:t>
        </w:r>
        <w:r w:rsidRPr="001C208E">
          <w:rPr>
            <w:webHidden/>
          </w:rPr>
          <w:fldChar w:fldCharType="end"/>
        </w:r>
      </w:hyperlink>
    </w:p>
    <w:p w14:paraId="5FC26C6A" w14:textId="542AAD2F"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51" w:history="1">
        <w:r w:rsidRPr="001C208E">
          <w:rPr>
            <w:rStyle w:val="Hipervnculo"/>
            <w:b/>
            <w:bCs/>
          </w:rPr>
          <w:t>Tabla 26</w:t>
        </w:r>
        <w:r w:rsidRPr="001C208E">
          <w:rPr>
            <w:rStyle w:val="Hipervnculo"/>
            <w:rFonts w:cs="Arial"/>
            <w:b/>
            <w:bCs/>
          </w:rPr>
          <w:t xml:space="preserve"> </w:t>
        </w:r>
        <w:r w:rsidRPr="001C208E">
          <w:rPr>
            <w:rStyle w:val="Hipervnculo"/>
            <w:rFonts w:cs="Arial"/>
          </w:rPr>
          <w:t>Comparativo de escenarios</w:t>
        </w:r>
        <w:r w:rsidRPr="001C208E">
          <w:rPr>
            <w:webHidden/>
          </w:rPr>
          <w:tab/>
        </w:r>
        <w:r w:rsidRPr="001C208E">
          <w:rPr>
            <w:webHidden/>
          </w:rPr>
          <w:fldChar w:fldCharType="begin"/>
        </w:r>
        <w:r w:rsidRPr="001C208E">
          <w:rPr>
            <w:webHidden/>
          </w:rPr>
          <w:instrText xml:space="preserve"> PAGEREF _Toc224760551 \h </w:instrText>
        </w:r>
        <w:r w:rsidRPr="001C208E">
          <w:rPr>
            <w:webHidden/>
          </w:rPr>
        </w:r>
        <w:r w:rsidRPr="001C208E">
          <w:rPr>
            <w:webHidden/>
          </w:rPr>
          <w:fldChar w:fldCharType="separate"/>
        </w:r>
        <w:r w:rsidRPr="001C208E">
          <w:rPr>
            <w:webHidden/>
          </w:rPr>
          <w:t>92</w:t>
        </w:r>
        <w:r w:rsidRPr="001C208E">
          <w:rPr>
            <w:webHidden/>
          </w:rPr>
          <w:fldChar w:fldCharType="end"/>
        </w:r>
      </w:hyperlink>
    </w:p>
    <w:p w14:paraId="40C5FA38" w14:textId="17EB4C24" w:rsidR="00FE0186" w:rsidRPr="001C208E" w:rsidRDefault="00FE0186">
      <w:pPr>
        <w:pStyle w:val="Tabladeilustraciones"/>
        <w:tabs>
          <w:tab w:val="right" w:leader="dot" w:pos="9771"/>
        </w:tabs>
        <w:rPr>
          <w:rFonts w:asciiTheme="minorHAnsi" w:eastAsiaTheme="minorEastAsia" w:hAnsiTheme="minorHAnsi"/>
          <w:sz w:val="22"/>
          <w:szCs w:val="22"/>
          <w:lang w:eastAsia="es-CO"/>
        </w:rPr>
      </w:pPr>
      <w:hyperlink w:anchor="_Toc224760552" w:history="1">
        <w:r w:rsidRPr="001C208E">
          <w:rPr>
            <w:rStyle w:val="Hipervnculo"/>
            <w:rFonts w:cs="Arial"/>
            <w:b/>
          </w:rPr>
          <w:t xml:space="preserve">Tabla </w:t>
        </w:r>
        <w:r w:rsidRPr="001C208E">
          <w:rPr>
            <w:rStyle w:val="Hipervnculo"/>
            <w:rFonts w:cs="Arial"/>
            <w:b/>
            <w:bCs/>
          </w:rPr>
          <w:t>27</w:t>
        </w:r>
        <w:r w:rsidRPr="001C208E">
          <w:rPr>
            <w:rStyle w:val="Hipervnculo"/>
            <w:rFonts w:cs="Arial"/>
          </w:rPr>
          <w:t xml:space="preserve"> Comparativo escenarios autoridades ambientales</w:t>
        </w:r>
        <w:r w:rsidRPr="001C208E">
          <w:rPr>
            <w:webHidden/>
          </w:rPr>
          <w:tab/>
        </w:r>
        <w:r w:rsidRPr="001C208E">
          <w:rPr>
            <w:webHidden/>
          </w:rPr>
          <w:fldChar w:fldCharType="begin"/>
        </w:r>
        <w:r w:rsidRPr="001C208E">
          <w:rPr>
            <w:webHidden/>
          </w:rPr>
          <w:instrText xml:space="preserve"> PAGEREF _Toc224760552 \h </w:instrText>
        </w:r>
        <w:r w:rsidRPr="001C208E">
          <w:rPr>
            <w:webHidden/>
          </w:rPr>
        </w:r>
        <w:r w:rsidRPr="001C208E">
          <w:rPr>
            <w:webHidden/>
          </w:rPr>
          <w:fldChar w:fldCharType="separate"/>
        </w:r>
        <w:r w:rsidRPr="001C208E">
          <w:rPr>
            <w:webHidden/>
          </w:rPr>
          <w:t>93</w:t>
        </w:r>
        <w:r w:rsidRPr="001C208E">
          <w:rPr>
            <w:webHidden/>
          </w:rPr>
          <w:fldChar w:fldCharType="end"/>
        </w:r>
      </w:hyperlink>
    </w:p>
    <w:p w14:paraId="5AA515BA" w14:textId="061D1CC6" w:rsidR="00C10DF0" w:rsidRPr="001C208E" w:rsidRDefault="00C10DF0" w:rsidP="001D7331">
      <w:pPr>
        <w:pStyle w:val="Textoindependiente"/>
        <w:tabs>
          <w:tab w:val="left" w:pos="567"/>
          <w:tab w:val="left" w:pos="1276"/>
        </w:tabs>
        <w:spacing w:line="360" w:lineRule="auto"/>
        <w:jc w:val="both"/>
        <w:rPr>
          <w:rFonts w:ascii="Arial Narrow" w:hAnsi="Arial Narrow"/>
          <w:b/>
          <w:lang w:val="es-CO"/>
        </w:rPr>
      </w:pPr>
      <w:r w:rsidRPr="001C208E">
        <w:rPr>
          <w:rFonts w:ascii="Arial Narrow" w:hAnsi="Arial Narrow"/>
          <w:b/>
          <w:lang w:val="es-CO"/>
        </w:rPr>
        <w:fldChar w:fldCharType="end"/>
      </w:r>
    </w:p>
    <w:p w14:paraId="30EA51B5" w14:textId="77777777" w:rsidR="00C10DF0" w:rsidRPr="001C208E" w:rsidRDefault="00C10DF0" w:rsidP="00347276">
      <w:pPr>
        <w:pStyle w:val="Textoindependiente"/>
        <w:tabs>
          <w:tab w:val="left" w:pos="567"/>
          <w:tab w:val="left" w:pos="1276"/>
        </w:tabs>
        <w:ind w:right="142"/>
        <w:rPr>
          <w:rFonts w:ascii="Arial Narrow" w:hAnsi="Arial Narrow"/>
          <w:lang w:val="es-CO"/>
        </w:rPr>
      </w:pPr>
    </w:p>
    <w:p w14:paraId="6E27ECF7" w14:textId="05AD08ED" w:rsidR="00F17288" w:rsidRPr="001C208E" w:rsidRDefault="00F17288" w:rsidP="00347276">
      <w:pPr>
        <w:tabs>
          <w:tab w:val="left" w:pos="567"/>
        </w:tabs>
        <w:spacing w:after="160"/>
        <w:ind w:right="142"/>
        <w:rPr>
          <w:rFonts w:eastAsia="Times New Roman" w:cs="Arial"/>
          <w:lang w:eastAsia="es-ES"/>
        </w:rPr>
      </w:pPr>
      <w:r w:rsidRPr="001C208E">
        <w:rPr>
          <w:rFonts w:eastAsia="Times New Roman" w:cs="Arial"/>
          <w:lang w:eastAsia="es-ES"/>
        </w:rPr>
        <w:br w:type="page"/>
      </w:r>
    </w:p>
    <w:p w14:paraId="67FBD333" w14:textId="1F00CCFD" w:rsidR="00F17288" w:rsidRPr="001C208E" w:rsidRDefault="00F17288" w:rsidP="00347276">
      <w:pPr>
        <w:pStyle w:val="Ttulo1"/>
        <w:numPr>
          <w:ilvl w:val="0"/>
          <w:numId w:val="19"/>
        </w:numPr>
        <w:tabs>
          <w:tab w:val="left" w:pos="567"/>
        </w:tabs>
        <w:ind w:left="0" w:right="142"/>
        <w:jc w:val="center"/>
        <w:rPr>
          <w:lang w:val="es-CO"/>
        </w:rPr>
      </w:pPr>
      <w:bookmarkStart w:id="4" w:name="_Toc224760439"/>
      <w:r w:rsidRPr="001C208E">
        <w:rPr>
          <w:lang w:val="es-CO"/>
        </w:rPr>
        <w:lastRenderedPageBreak/>
        <w:t>INTRODUCCIÓN</w:t>
      </w:r>
      <w:bookmarkEnd w:id="4"/>
    </w:p>
    <w:p w14:paraId="42E23CF8" w14:textId="77777777" w:rsidR="00F17288" w:rsidRPr="001C208E" w:rsidRDefault="00F17288" w:rsidP="00347276">
      <w:pPr>
        <w:pStyle w:val="Textoindependiente"/>
        <w:tabs>
          <w:tab w:val="left" w:pos="567"/>
          <w:tab w:val="left" w:pos="1276"/>
        </w:tabs>
        <w:spacing w:line="360" w:lineRule="auto"/>
        <w:ind w:right="142"/>
        <w:jc w:val="both"/>
        <w:rPr>
          <w:rFonts w:ascii="Arial Narrow" w:hAnsi="Arial Narrow"/>
          <w:lang w:val="es-CO"/>
        </w:rPr>
      </w:pPr>
    </w:p>
    <w:p w14:paraId="7C49D014" w14:textId="441CC4E0" w:rsidR="00F17288" w:rsidRPr="001C208E" w:rsidRDefault="00F17288" w:rsidP="00347276">
      <w:pPr>
        <w:pStyle w:val="NormalWeb"/>
        <w:tabs>
          <w:tab w:val="left" w:pos="567"/>
        </w:tabs>
        <w:spacing w:beforeAutospacing="0" w:after="0" w:afterAutospacing="0" w:line="360" w:lineRule="auto"/>
        <w:ind w:right="142"/>
        <w:jc w:val="both"/>
        <w:rPr>
          <w:rFonts w:ascii="Arial Narrow" w:hAnsi="Arial Narrow" w:cs="Arial"/>
        </w:rPr>
      </w:pPr>
      <w:r w:rsidRPr="001C208E">
        <w:rPr>
          <w:rFonts w:ascii="Arial Narrow" w:hAnsi="Arial Narrow" w:cs="Arial"/>
        </w:rPr>
        <w:t>La Tasa por Utilización de</w:t>
      </w:r>
      <w:r w:rsidR="001A1B23" w:rsidRPr="001C208E">
        <w:rPr>
          <w:rFonts w:ascii="Arial Narrow" w:hAnsi="Arial Narrow" w:cs="Arial"/>
        </w:rPr>
        <w:t>l</w:t>
      </w:r>
      <w:r w:rsidRPr="001C208E">
        <w:rPr>
          <w:rFonts w:ascii="Arial Narrow" w:hAnsi="Arial Narrow" w:cs="Arial"/>
        </w:rPr>
        <w:t xml:space="preserve"> Agua (TUA) es uno de los principales instrumentos económicos de la política ambiental colombiana los cuales están orientados a la gestión sostenible del recurso hídrico. Su fundamento jurídico se encuentra en el artículo 43 de la Ley 99 de 1993, el cual estableció que la utilización del agua por parte de personas naturales o jurídicas, públicas o privadas, debe dar lugar al pago de la tasa por utilización de</w:t>
      </w:r>
      <w:r w:rsidR="007E5924" w:rsidRPr="001C208E">
        <w:rPr>
          <w:rFonts w:ascii="Arial Narrow" w:hAnsi="Arial Narrow" w:cs="Arial"/>
        </w:rPr>
        <w:t>l</w:t>
      </w:r>
      <w:r w:rsidRPr="001C208E">
        <w:rPr>
          <w:rFonts w:ascii="Arial Narrow" w:hAnsi="Arial Narrow" w:cs="Arial"/>
        </w:rPr>
        <w:t xml:space="preserve"> agua, la cual estará destinada a contribuir a la protección, recuperación y renovación del recurso. En desarrollo de esta disposición, el Gobierno Nacional reglamentó la TUA mediante normas que fueron posteriormente compiladas en el Decreto 1076 de 2015, Decreto Único Reglamentario del Sector Ambiente y Desarrollo Sostenible.</w:t>
      </w:r>
    </w:p>
    <w:p w14:paraId="7CB9CD32" w14:textId="77777777" w:rsidR="00AC3C3F" w:rsidRPr="001C208E" w:rsidRDefault="00AC3C3F" w:rsidP="00347276">
      <w:pPr>
        <w:pStyle w:val="NormalWeb"/>
        <w:tabs>
          <w:tab w:val="left" w:pos="567"/>
        </w:tabs>
        <w:spacing w:beforeAutospacing="0" w:after="0" w:afterAutospacing="0" w:line="360" w:lineRule="auto"/>
        <w:ind w:right="142"/>
        <w:jc w:val="both"/>
        <w:rPr>
          <w:rFonts w:ascii="Arial Narrow" w:hAnsi="Arial Narrow" w:cs="Arial"/>
        </w:rPr>
      </w:pPr>
    </w:p>
    <w:p w14:paraId="36C0953D" w14:textId="7F01F99C" w:rsidR="00F17288" w:rsidRPr="001C208E" w:rsidRDefault="00F17288" w:rsidP="00347276">
      <w:pPr>
        <w:pStyle w:val="NormalWeb"/>
        <w:tabs>
          <w:tab w:val="left" w:pos="567"/>
        </w:tabs>
        <w:spacing w:beforeAutospacing="0" w:after="0" w:afterAutospacing="0" w:line="360" w:lineRule="auto"/>
        <w:ind w:right="142"/>
        <w:jc w:val="both"/>
        <w:rPr>
          <w:rFonts w:ascii="Arial Narrow" w:hAnsi="Arial Narrow" w:cs="Arial"/>
        </w:rPr>
      </w:pPr>
      <w:r w:rsidRPr="001C208E">
        <w:rPr>
          <w:rFonts w:ascii="Arial Narrow" w:hAnsi="Arial Narrow" w:cs="Arial"/>
        </w:rPr>
        <w:t xml:space="preserve">El Decreto 1076 de 2015 tuvo como finalidad principal compilar y unificar la normativa ambiental vigente, pero no contempló modificaciones representativas a los instrumentos económicos ya establecidos. </w:t>
      </w:r>
    </w:p>
    <w:p w14:paraId="09D1DF05" w14:textId="77777777" w:rsidR="00AC3C3F" w:rsidRPr="001C208E" w:rsidRDefault="00AC3C3F" w:rsidP="00347276">
      <w:pPr>
        <w:pStyle w:val="NormalWeb"/>
        <w:tabs>
          <w:tab w:val="left" w:pos="567"/>
        </w:tabs>
        <w:spacing w:beforeAutospacing="0" w:after="0" w:afterAutospacing="0" w:line="360" w:lineRule="auto"/>
        <w:ind w:right="142"/>
        <w:jc w:val="both"/>
        <w:rPr>
          <w:rFonts w:ascii="Arial Narrow" w:hAnsi="Arial Narrow" w:cs="Arial"/>
        </w:rPr>
      </w:pPr>
    </w:p>
    <w:p w14:paraId="152A164F" w14:textId="53657458" w:rsidR="00F17288" w:rsidRPr="001C208E" w:rsidRDefault="00F17288" w:rsidP="00347276">
      <w:pPr>
        <w:pStyle w:val="NormalWeb"/>
        <w:tabs>
          <w:tab w:val="left" w:pos="567"/>
        </w:tabs>
        <w:spacing w:beforeAutospacing="0" w:after="0" w:afterAutospacing="0" w:line="360" w:lineRule="auto"/>
        <w:ind w:right="142"/>
        <w:jc w:val="both"/>
        <w:rPr>
          <w:rFonts w:ascii="Arial Narrow" w:hAnsi="Arial Narrow" w:cs="Arial"/>
        </w:rPr>
      </w:pPr>
      <w:r w:rsidRPr="001C208E">
        <w:rPr>
          <w:rFonts w:ascii="Arial Narrow" w:hAnsi="Arial Narrow" w:cs="Arial"/>
        </w:rPr>
        <w:t>En lo que respecta a la TUA, el decreto mantuvo aspectos como: el volumen de agua captado, la tarifa mínima y la aplicación de los diferentes coeficientes como factores técnicos determinantes del valor de la tasa. De la misma manera ratificó la competencia que tienen las autoridades ambientales para liquidar, recaudar e invertir los recursos obtenidos por este cobro.</w:t>
      </w:r>
    </w:p>
    <w:p w14:paraId="762D3047" w14:textId="77777777" w:rsidR="00AC3C3F" w:rsidRPr="001C208E" w:rsidRDefault="00AC3C3F" w:rsidP="00347276">
      <w:pPr>
        <w:pStyle w:val="NormalWeb"/>
        <w:tabs>
          <w:tab w:val="left" w:pos="567"/>
        </w:tabs>
        <w:spacing w:beforeAutospacing="0" w:after="0" w:afterAutospacing="0" w:line="360" w:lineRule="auto"/>
        <w:ind w:right="142"/>
        <w:jc w:val="both"/>
        <w:rPr>
          <w:rFonts w:ascii="Arial Narrow" w:hAnsi="Arial Narrow" w:cs="Arial"/>
        </w:rPr>
      </w:pPr>
    </w:p>
    <w:p w14:paraId="0AA6A3AD" w14:textId="77777777" w:rsidR="00F17288" w:rsidRPr="001C208E" w:rsidRDefault="00F17288" w:rsidP="00347276">
      <w:pPr>
        <w:pStyle w:val="NormalWeb"/>
        <w:tabs>
          <w:tab w:val="left" w:pos="567"/>
        </w:tabs>
        <w:spacing w:beforeAutospacing="0" w:after="0" w:afterAutospacing="0" w:line="360" w:lineRule="auto"/>
        <w:ind w:right="142"/>
        <w:jc w:val="both"/>
        <w:rPr>
          <w:rFonts w:ascii="Arial Narrow" w:hAnsi="Arial Narrow" w:cs="Arial"/>
        </w:rPr>
      </w:pPr>
      <w:r w:rsidRPr="001C208E">
        <w:rPr>
          <w:rFonts w:ascii="Arial Narrow" w:hAnsi="Arial Narrow" w:cs="Arial"/>
        </w:rPr>
        <w:t>Sin embargo y desde el punto de vista técnico, la metodología vigente presenta limitaciones para reflejar adecuadamente la variabilidad de la disponibilidad hídrica, de tal forma que el valor de la TUA no siempre calcula de manera efectiva las condiciones reales del recurso, ni incentiva su uso eficiente y racional.</w:t>
      </w:r>
    </w:p>
    <w:p w14:paraId="6B844E03" w14:textId="08B70D10" w:rsidR="1828B675" w:rsidRPr="001C208E" w:rsidRDefault="1828B675" w:rsidP="00347276">
      <w:pPr>
        <w:pStyle w:val="NormalWeb"/>
        <w:tabs>
          <w:tab w:val="left" w:pos="567"/>
        </w:tabs>
        <w:spacing w:beforeAutospacing="0" w:after="0" w:afterAutospacing="0" w:line="360" w:lineRule="auto"/>
        <w:ind w:right="142"/>
        <w:jc w:val="both"/>
        <w:rPr>
          <w:rFonts w:ascii="Arial Narrow" w:hAnsi="Arial Narrow" w:cs="Arial"/>
        </w:rPr>
      </w:pPr>
    </w:p>
    <w:p w14:paraId="46C5EAC3" w14:textId="588979C4" w:rsidR="1828B675" w:rsidRPr="001C208E" w:rsidRDefault="1828B675" w:rsidP="00347276">
      <w:pPr>
        <w:pStyle w:val="NormalWeb"/>
        <w:tabs>
          <w:tab w:val="left" w:pos="567"/>
        </w:tabs>
        <w:spacing w:beforeAutospacing="0" w:after="0" w:afterAutospacing="0" w:line="360" w:lineRule="auto"/>
        <w:ind w:right="142"/>
        <w:jc w:val="both"/>
        <w:rPr>
          <w:rFonts w:ascii="Arial Narrow" w:hAnsi="Arial Narrow" w:cs="Arial"/>
        </w:rPr>
      </w:pPr>
    </w:p>
    <w:p w14:paraId="549D8419" w14:textId="3E437A73" w:rsidR="1828B675" w:rsidRPr="001C208E" w:rsidRDefault="1828B675" w:rsidP="00347276">
      <w:pPr>
        <w:pStyle w:val="NormalWeb"/>
        <w:tabs>
          <w:tab w:val="left" w:pos="567"/>
        </w:tabs>
        <w:spacing w:beforeAutospacing="0" w:after="0" w:afterAutospacing="0" w:line="360" w:lineRule="auto"/>
        <w:ind w:right="142"/>
        <w:jc w:val="both"/>
        <w:rPr>
          <w:rFonts w:ascii="Arial Narrow" w:hAnsi="Arial Narrow" w:cs="Arial"/>
        </w:rPr>
      </w:pPr>
    </w:p>
    <w:p w14:paraId="29E82131" w14:textId="32616F65" w:rsidR="1828B675" w:rsidRPr="001C208E" w:rsidRDefault="1828B675" w:rsidP="00347276">
      <w:pPr>
        <w:pStyle w:val="NormalWeb"/>
        <w:tabs>
          <w:tab w:val="left" w:pos="567"/>
        </w:tabs>
        <w:spacing w:beforeAutospacing="0" w:after="0" w:afterAutospacing="0" w:line="360" w:lineRule="auto"/>
        <w:ind w:right="142"/>
        <w:jc w:val="both"/>
        <w:rPr>
          <w:rFonts w:ascii="Arial Narrow" w:hAnsi="Arial Narrow" w:cs="Arial"/>
        </w:rPr>
      </w:pPr>
    </w:p>
    <w:p w14:paraId="29522453" w14:textId="26C0571D" w:rsidR="7FC7AB6E" w:rsidRPr="001C208E" w:rsidRDefault="7FC7AB6E" w:rsidP="7FC7AB6E">
      <w:pPr>
        <w:pStyle w:val="NormalWeb"/>
        <w:tabs>
          <w:tab w:val="left" w:pos="567"/>
        </w:tabs>
        <w:spacing w:beforeAutospacing="0" w:after="0" w:afterAutospacing="0" w:line="360" w:lineRule="auto"/>
        <w:ind w:right="142"/>
        <w:jc w:val="both"/>
        <w:rPr>
          <w:rFonts w:ascii="Arial Narrow" w:hAnsi="Arial Narrow" w:cs="Arial"/>
        </w:rPr>
      </w:pPr>
    </w:p>
    <w:p w14:paraId="773B9810" w14:textId="799D77A7" w:rsidR="1828B675" w:rsidRPr="001C208E" w:rsidRDefault="1828B675" w:rsidP="00347276">
      <w:pPr>
        <w:pStyle w:val="NormalWeb"/>
        <w:tabs>
          <w:tab w:val="left" w:pos="567"/>
        </w:tabs>
        <w:spacing w:beforeAutospacing="0" w:after="0" w:afterAutospacing="0" w:line="360" w:lineRule="auto"/>
        <w:ind w:right="142"/>
        <w:jc w:val="both"/>
        <w:rPr>
          <w:rFonts w:ascii="Arial Narrow" w:hAnsi="Arial Narrow" w:cs="Arial"/>
        </w:rPr>
      </w:pPr>
    </w:p>
    <w:p w14:paraId="23CAA609" w14:textId="6CB130FC" w:rsidR="00A5017E" w:rsidRPr="001C208E" w:rsidRDefault="00A5017E" w:rsidP="00347276">
      <w:pPr>
        <w:pStyle w:val="Ttulo1"/>
        <w:numPr>
          <w:ilvl w:val="0"/>
          <w:numId w:val="19"/>
        </w:numPr>
        <w:tabs>
          <w:tab w:val="left" w:pos="567"/>
        </w:tabs>
        <w:ind w:left="0" w:right="142"/>
        <w:jc w:val="center"/>
        <w:rPr>
          <w:lang w:val="es-CO"/>
        </w:rPr>
      </w:pPr>
      <w:bookmarkStart w:id="5" w:name="_Toc224760440"/>
      <w:r w:rsidRPr="001C208E">
        <w:rPr>
          <w:lang w:val="es-CO"/>
        </w:rPr>
        <w:lastRenderedPageBreak/>
        <w:t>MARCO JURÍDICO</w:t>
      </w:r>
      <w:bookmarkEnd w:id="5"/>
    </w:p>
    <w:p w14:paraId="30507F63" w14:textId="77777777" w:rsidR="00A5017E" w:rsidRPr="001C208E" w:rsidRDefault="00A5017E" w:rsidP="00347276">
      <w:pPr>
        <w:tabs>
          <w:tab w:val="left" w:pos="567"/>
        </w:tabs>
        <w:spacing w:after="0" w:line="360" w:lineRule="auto"/>
        <w:ind w:right="142"/>
        <w:jc w:val="both"/>
        <w:rPr>
          <w:rFonts w:cs="Arial"/>
        </w:rPr>
      </w:pPr>
    </w:p>
    <w:p w14:paraId="1B33C3D2" w14:textId="324A31FA" w:rsidR="00A5017E" w:rsidRPr="001C208E" w:rsidRDefault="00A5017E" w:rsidP="00347276">
      <w:pPr>
        <w:tabs>
          <w:tab w:val="left" w:pos="567"/>
        </w:tabs>
        <w:spacing w:after="0" w:line="360" w:lineRule="auto"/>
        <w:ind w:right="142"/>
        <w:jc w:val="both"/>
        <w:rPr>
          <w:rFonts w:cs="Arial"/>
        </w:rPr>
      </w:pPr>
      <w:r w:rsidRPr="001C208E">
        <w:rPr>
          <w:rFonts w:cs="Arial"/>
        </w:rPr>
        <w:t>La</w:t>
      </w:r>
      <w:r w:rsidR="000533D9" w:rsidRPr="001C208E">
        <w:rPr>
          <w:rFonts w:cs="Arial"/>
        </w:rPr>
        <w:t xml:space="preserve"> Tasa por Utilización de</w:t>
      </w:r>
      <w:r w:rsidR="778AF3B1" w:rsidRPr="001C208E">
        <w:rPr>
          <w:rFonts w:cs="Arial"/>
        </w:rPr>
        <w:t xml:space="preserve">l </w:t>
      </w:r>
      <w:r w:rsidR="000533D9" w:rsidRPr="001C208E">
        <w:rPr>
          <w:rFonts w:cs="Arial"/>
        </w:rPr>
        <w:t>Agua (TUA) tiene su fundamento en el reconocimiento del agua como un recurso natural renovable, limitado y de dominio público, cuya utilización debe estar sujeta a instrumentos económicos que promuevan su uso eficiente y sostenible. En los antecedentes normativos del instrumento, el aprovechamiento del recurso hídrico se estructuró inicialmente a partir de concesiones de aguas, sin que se contemplara un mecanismo orientado a incorporar los costos ambientales asociados a su utilización.</w:t>
      </w:r>
    </w:p>
    <w:p w14:paraId="7D0051C1" w14:textId="77777777" w:rsidR="00AC3C3F" w:rsidRPr="001C208E" w:rsidRDefault="00AC3C3F" w:rsidP="00347276">
      <w:pPr>
        <w:tabs>
          <w:tab w:val="left" w:pos="567"/>
        </w:tabs>
        <w:spacing w:after="0" w:line="360" w:lineRule="auto"/>
        <w:ind w:right="142"/>
        <w:jc w:val="both"/>
        <w:rPr>
          <w:rFonts w:cs="Arial"/>
        </w:rPr>
      </w:pPr>
    </w:p>
    <w:p w14:paraId="2BEC1460" w14:textId="104D4DEE" w:rsidR="00A5017E" w:rsidRPr="001C208E" w:rsidRDefault="00A5017E" w:rsidP="00347276">
      <w:pPr>
        <w:tabs>
          <w:tab w:val="left" w:pos="567"/>
        </w:tabs>
        <w:spacing w:after="0" w:line="360" w:lineRule="auto"/>
        <w:ind w:right="142"/>
        <w:jc w:val="both"/>
        <w:rPr>
          <w:rFonts w:cs="Arial"/>
        </w:rPr>
      </w:pPr>
      <w:r w:rsidRPr="001C208E">
        <w:rPr>
          <w:rFonts w:cs="Arial"/>
        </w:rPr>
        <w:t>Por tal razón, el marco jurídico general del recurso hídrico se remonta al Decreto-Ley 2811 de 1974 - Código Nacional de Recursos Naturales Renovables y de Protección al Medio Ambiente-, el cual estableció que las aguas son bienes de uso público y que su aprovechamiento requiere concesión la cual deberá ser otorgada por la autoridad competente. De igual manera, el código introdujo principios orientadores para la gestión del recurso, tales como la prevalencia del interés general, la prioridad del consumo humano y la obligación del Estado de regular su uso racional, sentando las bases para el posterior desarrollo de instrumentos económicos asociados a la utilización del agua.</w:t>
      </w:r>
    </w:p>
    <w:p w14:paraId="00B35DD6" w14:textId="77777777" w:rsidR="00AC3C3F" w:rsidRPr="001C208E" w:rsidRDefault="00AC3C3F" w:rsidP="00347276">
      <w:pPr>
        <w:tabs>
          <w:tab w:val="left" w:pos="567"/>
        </w:tabs>
        <w:spacing w:after="0" w:line="360" w:lineRule="auto"/>
        <w:ind w:right="142"/>
        <w:jc w:val="both"/>
        <w:rPr>
          <w:rFonts w:cs="Arial"/>
        </w:rPr>
      </w:pPr>
    </w:p>
    <w:p w14:paraId="1AD66C7C" w14:textId="7C237AF5" w:rsidR="00A5017E" w:rsidRPr="001C208E" w:rsidRDefault="00A5017E" w:rsidP="00347276">
      <w:pPr>
        <w:tabs>
          <w:tab w:val="left" w:pos="567"/>
        </w:tabs>
        <w:spacing w:after="0" w:line="360" w:lineRule="auto"/>
        <w:ind w:right="142"/>
        <w:jc w:val="both"/>
        <w:rPr>
          <w:rFonts w:cs="Arial"/>
        </w:rPr>
      </w:pPr>
      <w:r w:rsidRPr="001C208E">
        <w:rPr>
          <w:rFonts w:cs="Arial"/>
        </w:rPr>
        <w:t>Posteriormente, mediante el Decreto 1541 de 1978, se reglamentó el uso de las aguas y el régimen de concesiones, en el cual se da claridad a los procedimientos, condiciones y obligaciones de los usuarios del recurso hídrico. Si embargo, este decreto contempló básicamente aspectos administrativos para el otorgamiento del derecho de uso, pero no introdujo un mecanismo tarifario que reflejara el impacto de la utilización del recurso sobre su disponibilidad y sostenibilidad, por tanto, no se le dio una valoración económica al recurso.</w:t>
      </w:r>
    </w:p>
    <w:p w14:paraId="78310D40" w14:textId="77777777" w:rsidR="00AC3C3F" w:rsidRPr="001C208E" w:rsidRDefault="00AC3C3F" w:rsidP="00347276">
      <w:pPr>
        <w:tabs>
          <w:tab w:val="left" w:pos="567"/>
        </w:tabs>
        <w:spacing w:after="0" w:line="360" w:lineRule="auto"/>
        <w:ind w:right="142"/>
        <w:jc w:val="both"/>
        <w:rPr>
          <w:rFonts w:cs="Arial"/>
        </w:rPr>
      </w:pPr>
    </w:p>
    <w:p w14:paraId="2F0CA112" w14:textId="288BA401" w:rsidR="00A5017E" w:rsidRPr="001C208E" w:rsidRDefault="41EC82CF" w:rsidP="00347276">
      <w:pPr>
        <w:tabs>
          <w:tab w:val="left" w:pos="567"/>
        </w:tabs>
        <w:spacing w:after="0" w:line="360" w:lineRule="auto"/>
        <w:ind w:right="142"/>
        <w:jc w:val="both"/>
        <w:rPr>
          <w:rFonts w:cs="Arial"/>
        </w:rPr>
      </w:pPr>
      <w:r w:rsidRPr="001C208E">
        <w:rPr>
          <w:rFonts w:cs="Arial"/>
        </w:rPr>
        <w:t>Por tanto, a</w:t>
      </w:r>
      <w:r w:rsidR="00A5017E" w:rsidRPr="001C208E">
        <w:rPr>
          <w:rFonts w:cs="Arial"/>
        </w:rPr>
        <w:t xml:space="preserve">ños después, se expidió la Ley 99 de 1993, y en particular mediante su artículo 43, se introdujo por primera vez la </w:t>
      </w:r>
      <w:r w:rsidR="008563AB" w:rsidRPr="001C208E">
        <w:rPr>
          <w:rFonts w:cs="Arial"/>
        </w:rPr>
        <w:t>TUA</w:t>
      </w:r>
      <w:r w:rsidR="00A5017E" w:rsidRPr="001C208E">
        <w:rPr>
          <w:rFonts w:cs="Arial"/>
        </w:rPr>
        <w:t xml:space="preserve"> como instrumento económico de carácter ambiental. Esta disposición estableció que la utilización de aguas por personas naturales o jurídicas, públicas o privadas, daría lugar al cobro de una tasa destinada a cubrir los costos asociados a la gestión, protección y renovación del recurso hídrico. Así mismo, la norma definió que el valor de la tasa debía fijarse teniendo en cuenta criterios técnicos relacionados con la </w:t>
      </w:r>
      <w:r w:rsidR="00A5017E" w:rsidRPr="001C208E">
        <w:rPr>
          <w:rFonts w:cs="Arial"/>
        </w:rPr>
        <w:lastRenderedPageBreak/>
        <w:t>disponibilidad del recurso y su uso, incorporando de manera explícita el principio de que el usuario debe contribuir a la sostenibilidad del bien público que aprovecha.</w:t>
      </w:r>
    </w:p>
    <w:p w14:paraId="2145206E" w14:textId="77777777" w:rsidR="00A5017E" w:rsidRPr="001C208E" w:rsidRDefault="00A5017E" w:rsidP="00347276">
      <w:pPr>
        <w:tabs>
          <w:tab w:val="left" w:pos="567"/>
        </w:tabs>
        <w:spacing w:after="0" w:line="360" w:lineRule="auto"/>
        <w:ind w:right="142"/>
        <w:jc w:val="both"/>
        <w:rPr>
          <w:rFonts w:cs="Arial"/>
        </w:rPr>
      </w:pPr>
    </w:p>
    <w:p w14:paraId="73F9DF78" w14:textId="006DB756" w:rsidR="00A5017E" w:rsidRPr="001C208E" w:rsidRDefault="2303BBD7" w:rsidP="00347276">
      <w:pPr>
        <w:tabs>
          <w:tab w:val="left" w:pos="567"/>
        </w:tabs>
        <w:spacing w:after="0" w:line="360" w:lineRule="auto"/>
        <w:ind w:right="142"/>
        <w:jc w:val="both"/>
        <w:rPr>
          <w:rFonts w:cs="Arial"/>
        </w:rPr>
      </w:pPr>
      <w:r w:rsidRPr="001C208E">
        <w:rPr>
          <w:rFonts w:cs="Arial"/>
        </w:rPr>
        <w:t>De acuerdo con lo anterior y con el fin de</w:t>
      </w:r>
      <w:r w:rsidR="00A5017E" w:rsidRPr="001C208E">
        <w:rPr>
          <w:rFonts w:cs="Arial"/>
        </w:rPr>
        <w:t xml:space="preserve"> realizar una ampliación del artículo 43 de la Ley 99 de 1993, se expidió el Decreto 155 de 2004, mediante el cual se reglamentó la </w:t>
      </w:r>
      <w:r w:rsidR="007B6284" w:rsidRPr="001C208E">
        <w:rPr>
          <w:rFonts w:cs="Arial"/>
        </w:rPr>
        <w:t>TUA</w:t>
      </w:r>
      <w:r w:rsidR="00A5017E" w:rsidRPr="001C208E">
        <w:rPr>
          <w:rFonts w:cs="Arial"/>
        </w:rPr>
        <w:t xml:space="preserve"> y se estableció una metodología específica para su cálculo. En este decreto se definió que la TUA se calcularía de la siguiente manera: tarifa mínima multiplicad</w:t>
      </w:r>
      <w:r w:rsidR="34D95608" w:rsidRPr="001C208E">
        <w:rPr>
          <w:rFonts w:cs="Arial"/>
        </w:rPr>
        <w:t>a</w:t>
      </w:r>
      <w:r w:rsidR="00A5017E" w:rsidRPr="001C208E">
        <w:rPr>
          <w:rFonts w:cs="Arial"/>
        </w:rPr>
        <w:t xml:space="preserve"> por un factor regional.  Para el cálculo del factor regional se integraron los factores de disponibilidad, necesidades de inversión en recuperación de la cuenca hidrográfica y condiciones socioeconómicas de la población; mediante las variables cuantitativas de índice de escasez, costos de inversión y el coeficiente de condiciones socioeconómicas, a través de la introducción de los criterios técnicos para determinar cada uno de estos coeficientes dentro de los que se encuentran: la oferta hídrica superficial, la demanda sectorial y las condiciones hidrológicas del territorio. Esta metodología era solo para aguas superficiales. De esta manera, la TUA se configuró no solo como un instrumento de recaudo, sino como una herramienta de gestión del recurso hídrico orientada a incentivar el uso eficiente del agua. Así mismo, se estableció que el cobro de la tasa no exoneraba al usuario del cumplimiento de las obligaciones derivadas de la concesión de aguas, ni de las demás disposiciones ambientales aplicables y de la misma manera, se definió que este cobro se deberá realizar independientemente si el usuario cuenta o no con una concesión de aguas otorgada por la Autoridad Ambiental. </w:t>
      </w:r>
    </w:p>
    <w:p w14:paraId="483BF8D5" w14:textId="77777777" w:rsidR="00D157CB" w:rsidRPr="001C208E" w:rsidRDefault="00D157CB" w:rsidP="00347276">
      <w:pPr>
        <w:tabs>
          <w:tab w:val="left" w:pos="567"/>
        </w:tabs>
        <w:spacing w:after="0" w:line="360" w:lineRule="auto"/>
        <w:ind w:right="142"/>
        <w:jc w:val="both"/>
        <w:rPr>
          <w:rFonts w:cs="Arial"/>
        </w:rPr>
      </w:pPr>
    </w:p>
    <w:p w14:paraId="53FEF1AF" w14:textId="7A6435E9" w:rsidR="00A5017E" w:rsidRPr="001C208E" w:rsidRDefault="00A5017E" w:rsidP="00347276">
      <w:pPr>
        <w:tabs>
          <w:tab w:val="left" w:pos="567"/>
        </w:tabs>
        <w:spacing w:after="0" w:line="360" w:lineRule="auto"/>
        <w:ind w:right="142"/>
        <w:jc w:val="both"/>
        <w:rPr>
          <w:rFonts w:cs="Arial"/>
        </w:rPr>
      </w:pPr>
      <w:r w:rsidRPr="001C208E">
        <w:rPr>
          <w:rFonts w:cs="Arial"/>
        </w:rPr>
        <w:t xml:space="preserve">Posteriormente con el  Decreto 4742 de 2005 se modifica el artículo 12 del Decreto 155 de 2004 y se desarrolla el artículo 43 de la Ley 99 de 1993, en éste se estableció la metodología para el cálculo del monto a pagar por concepto de la </w:t>
      </w:r>
      <w:r w:rsidR="008563AB" w:rsidRPr="001C208E">
        <w:rPr>
          <w:rFonts w:cs="Arial"/>
        </w:rPr>
        <w:t>TUA</w:t>
      </w:r>
      <w:r w:rsidRPr="001C208E">
        <w:rPr>
          <w:rFonts w:cs="Arial"/>
        </w:rPr>
        <w:t xml:space="preserve">, además define que el valor a pagar por cada usuario se determina a partir del producto entre la tarifa unitaria anual (TU) y el volumen de agua captada, ajustado mediante un factor de costo de oportunidad, con el fin de incorporar criterios económicos que reflejen el valor del recurso hídrico. Asimismo, el decreto regula la forma de determinación de la tarifa unitaria para distintos periodos, incorporando factores de incremento real anual e indexación al IPC, y establece que, en ausencia de reportes de medición por parte del usuario, el cobro se realizará con base en el caudal concesionado. del Índice de Escasez, como variable fundamental del factor regional previsto en el Decreto 155 de 2004. De la misma manera, la Resolución 865 de 2004 complementa los lineamientos técnicos aplicables para calcular el índice de escasez para aguas </w:t>
      </w:r>
      <w:r w:rsidRPr="001C208E">
        <w:rPr>
          <w:rFonts w:cs="Arial"/>
        </w:rPr>
        <w:lastRenderedPageBreak/>
        <w:t xml:space="preserve">superficiales (IDEAM); y la Resolución 872 de 2006 adopta la metodología para el cálculo del Índice de Escasez en aguas subterráneas, incorporando variables como recarga del acuífero, caudal explotable y caudal captado. Por otra </w:t>
      </w:r>
      <w:r w:rsidR="0052013A" w:rsidRPr="001C208E">
        <w:rPr>
          <w:rFonts w:cs="Arial"/>
        </w:rPr>
        <w:t>parte,</w:t>
      </w:r>
      <w:r w:rsidRPr="001C208E">
        <w:rPr>
          <w:rFonts w:cs="Arial"/>
        </w:rPr>
        <w:t xml:space="preserve"> la Resolución 866 de 2004 adopta el formulario de información relacionado con el cobro de las Tasas. En conjunto, estas disposiciones constituyen el soporte técnico–normativo que sustenta la diferenciación territorial del cobro de la TUA y orientan cualquier propuesta de modificación del instrumento económico, garantizando coherencia con los principios de uso eficiente y gestión sostenible del recurso hídrico.</w:t>
      </w:r>
    </w:p>
    <w:p w14:paraId="768AA069" w14:textId="77777777" w:rsidR="00A5017E" w:rsidRPr="001C208E" w:rsidRDefault="00A5017E" w:rsidP="00347276">
      <w:pPr>
        <w:tabs>
          <w:tab w:val="left" w:pos="567"/>
        </w:tabs>
        <w:spacing w:after="0" w:line="360" w:lineRule="auto"/>
        <w:ind w:right="142"/>
        <w:jc w:val="both"/>
        <w:rPr>
          <w:rFonts w:cs="Arial"/>
        </w:rPr>
      </w:pPr>
    </w:p>
    <w:p w14:paraId="3F38D42E" w14:textId="7175228E" w:rsidR="00A5017E" w:rsidRPr="001C208E" w:rsidRDefault="6F8D02AA" w:rsidP="00347276">
      <w:pPr>
        <w:tabs>
          <w:tab w:val="left" w:pos="567"/>
        </w:tabs>
        <w:spacing w:after="0" w:line="360" w:lineRule="auto"/>
        <w:ind w:right="142"/>
        <w:jc w:val="both"/>
        <w:rPr>
          <w:rFonts w:cs="Arial"/>
        </w:rPr>
      </w:pPr>
      <w:r w:rsidRPr="001C208E">
        <w:rPr>
          <w:rFonts w:cs="Arial"/>
        </w:rPr>
        <w:t>Por consiguiente</w:t>
      </w:r>
      <w:r w:rsidR="00A5017E" w:rsidRPr="001C208E">
        <w:rPr>
          <w:rFonts w:cs="Arial"/>
        </w:rPr>
        <w:t>, el Decreto 1155 de 2017 fue compilado y ajustado en el Decreto 1076 de 2015</w:t>
      </w:r>
      <w:r w:rsidR="5EDA3A03" w:rsidRPr="001C208E">
        <w:rPr>
          <w:rFonts w:cs="Arial"/>
        </w:rPr>
        <w:t xml:space="preserve">- </w:t>
      </w:r>
      <w:r w:rsidR="00A5017E" w:rsidRPr="001C208E">
        <w:rPr>
          <w:rFonts w:cs="Arial"/>
        </w:rPr>
        <w:t xml:space="preserve">Decreto Único Reglamentario del Sector Ambiente y Desarrollo Sostenible, en el cual la </w:t>
      </w:r>
      <w:r w:rsidR="008563AB" w:rsidRPr="001C208E">
        <w:rPr>
          <w:rFonts w:cs="Arial"/>
        </w:rPr>
        <w:t>TUA</w:t>
      </w:r>
      <w:r w:rsidR="00A5017E" w:rsidRPr="001C208E">
        <w:rPr>
          <w:rFonts w:cs="Arial"/>
        </w:rPr>
        <w:t xml:space="preserve"> quedó incorporada en el Libro 2, Parte 2, Título 9; Capítulo 6, Sección 1. En este decreto se mantuvieron los elementos estructurales de la TUA, tales como el volumen captado, la tarifa mínima y el factor regional, así como la competencia de las autoridades ambientales para su liquidación, recaudo y destinación de los recursos obtenidos.</w:t>
      </w:r>
    </w:p>
    <w:p w14:paraId="0230C241" w14:textId="77777777" w:rsidR="00A5017E" w:rsidRPr="001C208E" w:rsidRDefault="00A5017E" w:rsidP="00347276">
      <w:pPr>
        <w:tabs>
          <w:tab w:val="left" w:pos="567"/>
        </w:tabs>
        <w:spacing w:after="0" w:line="360" w:lineRule="auto"/>
        <w:ind w:right="142"/>
        <w:jc w:val="both"/>
        <w:rPr>
          <w:rFonts w:cs="Arial"/>
        </w:rPr>
      </w:pPr>
    </w:p>
    <w:p w14:paraId="2398ED6A" w14:textId="0DD173D5" w:rsidR="00A5017E" w:rsidRPr="001C208E" w:rsidRDefault="00A5017E" w:rsidP="00347276">
      <w:pPr>
        <w:tabs>
          <w:tab w:val="left" w:pos="567"/>
        </w:tabs>
        <w:spacing w:after="0" w:line="360" w:lineRule="auto"/>
        <w:ind w:right="142"/>
        <w:jc w:val="both"/>
        <w:rPr>
          <w:rFonts w:cs="Arial"/>
        </w:rPr>
      </w:pPr>
      <w:r w:rsidRPr="001C208E">
        <w:rPr>
          <w:rFonts w:cs="Arial"/>
        </w:rPr>
        <w:t>No obstante, a pesar de la consolidación normativa del instrumento en el Decreto 1076 de 2015, la metodología para el cálculo del coeficiente de escasez ha permanecido basada en criterios técnicos desarrollados desde mediados de la década de 2000, los cuales no refleja</w:t>
      </w:r>
      <w:r w:rsidR="36450957" w:rsidRPr="001C208E">
        <w:rPr>
          <w:rFonts w:cs="Arial"/>
        </w:rPr>
        <w:t>ban</w:t>
      </w:r>
      <w:r w:rsidRPr="001C208E">
        <w:rPr>
          <w:rFonts w:cs="Arial"/>
        </w:rPr>
        <w:t xml:space="preserve"> de manera suficiente los cambios en las condiciones hidrológicas, climáticas y de demanda del recurso hídrico. Aspectos como la variación climática, la intensificación de los usos del agua y la disponibilidad real del recurso en determinadas cuencas no se encuentran plenamente incorporados en la metodología vigente, lo que limita la efectividad del instrumento como mecanismo de gestión ambiental.</w:t>
      </w:r>
    </w:p>
    <w:p w14:paraId="3CD8BF05" w14:textId="77777777" w:rsidR="00A5017E" w:rsidRPr="001C208E" w:rsidRDefault="00A5017E" w:rsidP="00347276">
      <w:pPr>
        <w:tabs>
          <w:tab w:val="left" w:pos="567"/>
        </w:tabs>
        <w:spacing w:after="0" w:line="360" w:lineRule="auto"/>
        <w:ind w:right="142"/>
        <w:jc w:val="both"/>
        <w:rPr>
          <w:rFonts w:cs="Arial"/>
        </w:rPr>
      </w:pPr>
    </w:p>
    <w:p w14:paraId="6225068B" w14:textId="21F13738" w:rsidR="00A5017E" w:rsidRPr="001C208E" w:rsidRDefault="00A5017E" w:rsidP="00347276">
      <w:pPr>
        <w:tabs>
          <w:tab w:val="left" w:pos="567"/>
        </w:tabs>
        <w:spacing w:after="0" w:line="360" w:lineRule="auto"/>
        <w:ind w:right="142"/>
        <w:jc w:val="both"/>
        <w:rPr>
          <w:rFonts w:cs="Arial"/>
        </w:rPr>
      </w:pPr>
      <w:r w:rsidRPr="001C208E">
        <w:rPr>
          <w:rFonts w:cs="Arial"/>
        </w:rPr>
        <w:t xml:space="preserve">Adicionalmente, la Resolución 1571 de 2017 determina la tarifa mínima para el cobro de la </w:t>
      </w:r>
      <w:r w:rsidR="008563AB" w:rsidRPr="001C208E">
        <w:rPr>
          <w:rFonts w:cs="Arial"/>
        </w:rPr>
        <w:t>TUA</w:t>
      </w:r>
      <w:r w:rsidRPr="001C208E">
        <w:rPr>
          <w:rFonts w:cs="Arial"/>
        </w:rPr>
        <w:t xml:space="preserve">, y su ajuste anual </w:t>
      </w:r>
      <w:r w:rsidR="008563AB" w:rsidRPr="001C208E">
        <w:rPr>
          <w:rFonts w:cs="Arial"/>
        </w:rPr>
        <w:t>de acuerdo con el</w:t>
      </w:r>
      <w:r w:rsidRPr="001C208E">
        <w:rPr>
          <w:rFonts w:cs="Arial"/>
        </w:rPr>
        <w:t xml:space="preserve"> IPC determinado por el DANE. </w:t>
      </w:r>
    </w:p>
    <w:p w14:paraId="4178F9A2" w14:textId="77777777" w:rsidR="00A5017E" w:rsidRPr="001C208E" w:rsidRDefault="00A5017E" w:rsidP="00347276">
      <w:pPr>
        <w:tabs>
          <w:tab w:val="left" w:pos="567"/>
        </w:tabs>
        <w:spacing w:after="0" w:line="360" w:lineRule="auto"/>
        <w:ind w:right="142"/>
        <w:jc w:val="both"/>
        <w:rPr>
          <w:rFonts w:cs="Arial"/>
        </w:rPr>
      </w:pPr>
    </w:p>
    <w:p w14:paraId="590D8E59" w14:textId="6D6FD572" w:rsidR="00A5017E" w:rsidRPr="001C208E" w:rsidRDefault="00A5017E" w:rsidP="00347276">
      <w:pPr>
        <w:tabs>
          <w:tab w:val="left" w:pos="567"/>
        </w:tabs>
        <w:spacing w:after="0" w:line="360" w:lineRule="auto"/>
        <w:ind w:right="142"/>
        <w:jc w:val="both"/>
        <w:rPr>
          <w:rFonts w:cs="Arial"/>
        </w:rPr>
      </w:pPr>
      <w:r w:rsidRPr="001C208E">
        <w:rPr>
          <w:rFonts w:cs="Arial"/>
        </w:rPr>
        <w:t xml:space="preserve">En este contexto, la evolución normativa de la </w:t>
      </w:r>
      <w:r w:rsidR="008563AB" w:rsidRPr="001C208E">
        <w:rPr>
          <w:rFonts w:cs="Arial"/>
        </w:rPr>
        <w:t>TUA</w:t>
      </w:r>
      <w:r w:rsidRPr="001C208E">
        <w:rPr>
          <w:rFonts w:cs="Arial"/>
        </w:rPr>
        <w:t xml:space="preserve"> evidencia que, si bien el instrumento cuenta con un sólido fundamento legal y conceptual, resulta necesario ajustar su regulación para armonizarla con los avances técnicos en materia de gestión integral del recurso hídrico, así como con los nuevos retos asociados a la sostenibilidad del agua. La modificación del decreto que reglamenta la TUA se configura, por tanto, como una </w:t>
      </w:r>
      <w:r w:rsidRPr="001C208E">
        <w:rPr>
          <w:rFonts w:cs="Arial"/>
        </w:rPr>
        <w:lastRenderedPageBreak/>
        <w:t>medida necesaria para fortalecer su coherencia jurídica, su viabilidad técnica y su efectividad como instrumento económico ambiental.</w:t>
      </w:r>
    </w:p>
    <w:p w14:paraId="781AC5A5" w14:textId="77777777" w:rsidR="00A5017E" w:rsidRPr="001C208E" w:rsidRDefault="00A5017E" w:rsidP="00347276">
      <w:pPr>
        <w:tabs>
          <w:tab w:val="left" w:pos="567"/>
        </w:tabs>
        <w:spacing w:after="0" w:line="360" w:lineRule="auto"/>
        <w:ind w:right="142"/>
        <w:jc w:val="both"/>
        <w:rPr>
          <w:rFonts w:cs="Arial"/>
        </w:rPr>
      </w:pPr>
    </w:p>
    <w:p w14:paraId="17CFD90C" w14:textId="77777777" w:rsidR="00F3411E" w:rsidRPr="001C208E" w:rsidRDefault="00A5017E" w:rsidP="00347276">
      <w:pPr>
        <w:tabs>
          <w:tab w:val="left" w:pos="567"/>
        </w:tabs>
        <w:spacing w:after="0" w:line="360" w:lineRule="auto"/>
        <w:ind w:right="142"/>
        <w:jc w:val="both"/>
        <w:rPr>
          <w:rFonts w:cs="Arial"/>
        </w:rPr>
      </w:pPr>
      <w:r w:rsidRPr="001C208E">
        <w:rPr>
          <w:rFonts w:cs="Arial"/>
        </w:rPr>
        <w:t>A continuación, se presenta la evolución del instrumento y los antecedentes normativos del Instrumento Económico por utilización de agua (TUA).</w:t>
      </w:r>
      <w:r w:rsidR="00F3411E" w:rsidRPr="001C208E">
        <w:rPr>
          <w:rFonts w:cs="Arial"/>
        </w:rPr>
        <w:t xml:space="preserve"> </w:t>
      </w:r>
      <w:bookmarkStart w:id="6" w:name="_Toc224032281"/>
    </w:p>
    <w:p w14:paraId="21B192ED" w14:textId="77777777" w:rsidR="00F3411E" w:rsidRPr="001C208E" w:rsidRDefault="00F3411E" w:rsidP="00347276">
      <w:pPr>
        <w:tabs>
          <w:tab w:val="left" w:pos="567"/>
        </w:tabs>
        <w:spacing w:after="0" w:line="360" w:lineRule="auto"/>
        <w:ind w:right="142"/>
        <w:jc w:val="both"/>
        <w:rPr>
          <w:rFonts w:cs="Arial"/>
          <w:b/>
          <w:bCs/>
        </w:rPr>
      </w:pPr>
    </w:p>
    <w:p w14:paraId="2A26B630" w14:textId="2F6A9232" w:rsidR="00A5017E" w:rsidRPr="001C208E" w:rsidRDefault="00A27C7C" w:rsidP="00A27C7C">
      <w:pPr>
        <w:pStyle w:val="Descripcin"/>
        <w:rPr>
          <w:rFonts w:ascii="Arial Narrow" w:hAnsi="Arial Narrow" w:cs="Arial"/>
          <w:i w:val="0"/>
          <w:iCs w:val="0"/>
          <w:color w:val="auto"/>
          <w:sz w:val="24"/>
          <w:szCs w:val="24"/>
          <w:lang w:val="es-CO"/>
        </w:rPr>
      </w:pPr>
      <w:bookmarkStart w:id="7" w:name="_Toc224669939"/>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Pr="001C208E">
        <w:rPr>
          <w:rFonts w:ascii="Arial Narrow" w:hAnsi="Arial Narrow"/>
          <w:b/>
          <w:bCs/>
          <w:i w:val="0"/>
          <w:iCs w:val="0"/>
          <w:color w:val="auto"/>
          <w:sz w:val="24"/>
          <w:szCs w:val="24"/>
          <w:lang w:val="es-CO"/>
        </w:rPr>
        <w:t>1</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rFonts w:ascii="Arial Narrow" w:hAnsi="Arial Narrow"/>
          <w:i w:val="0"/>
          <w:iCs w:val="0"/>
          <w:color w:val="auto"/>
          <w:sz w:val="24"/>
          <w:szCs w:val="24"/>
          <w:lang w:val="es-CO"/>
        </w:rPr>
        <w:t xml:space="preserve">  </w:t>
      </w:r>
      <w:r w:rsidR="005954D8" w:rsidRPr="001C208E">
        <w:rPr>
          <w:rFonts w:ascii="Arial Narrow" w:hAnsi="Arial Narrow" w:cs="Arial"/>
          <w:i w:val="0"/>
          <w:iCs w:val="0"/>
          <w:color w:val="auto"/>
          <w:sz w:val="24"/>
          <w:szCs w:val="24"/>
          <w:lang w:val="es-CO"/>
        </w:rPr>
        <w:t xml:space="preserve">Antecedentes normativos </w:t>
      </w:r>
      <w:r w:rsidR="00AC3C3F" w:rsidRPr="001C208E">
        <w:rPr>
          <w:rFonts w:ascii="Arial Narrow" w:hAnsi="Arial Narrow" w:cs="Arial"/>
          <w:i w:val="0"/>
          <w:iCs w:val="0"/>
          <w:color w:val="auto"/>
          <w:sz w:val="24"/>
          <w:szCs w:val="24"/>
          <w:lang w:val="es-CO"/>
        </w:rPr>
        <w:t>de la TUA</w:t>
      </w:r>
      <w:bookmarkEnd w:id="6"/>
      <w:bookmarkEnd w:id="7"/>
    </w:p>
    <w:p w14:paraId="139A21CE" w14:textId="240D5AA3" w:rsidR="00F9067D" w:rsidRPr="001C208E" w:rsidRDefault="00AC3C3F" w:rsidP="00347276">
      <w:pPr>
        <w:tabs>
          <w:tab w:val="left" w:pos="567"/>
        </w:tabs>
        <w:spacing w:after="160"/>
        <w:ind w:right="142"/>
        <w:jc w:val="center"/>
        <w:rPr>
          <w:rFonts w:eastAsia="Arial" w:cs="Arial"/>
        </w:rPr>
      </w:pPr>
      <w:r w:rsidRPr="001C208E">
        <w:rPr>
          <w:rFonts w:cs="Arial"/>
          <w:noProof/>
        </w:rPr>
        <w:drawing>
          <wp:inline distT="0" distB="0" distL="0" distR="0" wp14:anchorId="38A20853" wp14:editId="7E7EFB50">
            <wp:extent cx="3883467" cy="4551512"/>
            <wp:effectExtent l="0" t="0" r="0" b="0"/>
            <wp:docPr id="21169842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84248" name="drawing"/>
                    <pic:cNvPicPr/>
                  </pic:nvPicPr>
                  <pic:blipFill rotWithShape="1">
                    <a:blip r:embed="rId15" cstate="print">
                      <a:extLst>
                        <a:ext uri="{28A0092B-C50C-407E-A947-70E740481C1C}">
                          <a14:useLocalDpi xmlns:a14="http://schemas.microsoft.com/office/drawing/2010/main" val="0"/>
                        </a:ext>
                      </a:extLst>
                    </a:blip>
                    <a:srcRect l="1146" t="1674" r="28226" b="-1674"/>
                    <a:stretch>
                      <a:fillRect/>
                    </a:stretch>
                  </pic:blipFill>
                  <pic:spPr bwMode="auto">
                    <a:xfrm>
                      <a:off x="0" y="0"/>
                      <a:ext cx="3883467" cy="4551512"/>
                    </a:xfrm>
                    <a:prstGeom prst="rect">
                      <a:avLst/>
                    </a:prstGeom>
                    <a:ln>
                      <a:noFill/>
                    </a:ln>
                    <a:extLst>
                      <a:ext uri="{53640926-AAD7-44D8-BBD7-CCE9431645EC}">
                        <a14:shadowObscured xmlns:a14="http://schemas.microsoft.com/office/drawing/2010/main"/>
                      </a:ext>
                    </a:extLst>
                  </pic:spPr>
                </pic:pic>
              </a:graphicData>
            </a:graphic>
          </wp:inline>
        </w:drawing>
      </w:r>
    </w:p>
    <w:p w14:paraId="0A89A21F" w14:textId="3CE9D471" w:rsidR="00F9067D" w:rsidRPr="001C208E" w:rsidRDefault="00F3411E" w:rsidP="00347276">
      <w:pPr>
        <w:tabs>
          <w:tab w:val="left" w:pos="567"/>
        </w:tabs>
        <w:spacing w:after="160"/>
        <w:ind w:right="142"/>
        <w:rPr>
          <w:rFonts w:eastAsia="Arial" w:cs="Arial"/>
          <w:i/>
          <w:sz w:val="20"/>
          <w:szCs w:val="20"/>
        </w:rPr>
      </w:pPr>
      <w:r w:rsidRPr="001C208E">
        <w:rPr>
          <w:rFonts w:eastAsia="Arial" w:cs="Arial"/>
          <w:b/>
          <w:sz w:val="20"/>
          <w:szCs w:val="20"/>
        </w:rPr>
        <w:t>Fuente</w:t>
      </w:r>
      <w:r w:rsidRPr="001C208E">
        <w:rPr>
          <w:rFonts w:eastAsia="Arial" w:cs="Arial"/>
          <w:sz w:val="20"/>
          <w:szCs w:val="20"/>
        </w:rPr>
        <w:t xml:space="preserve">: </w:t>
      </w:r>
      <w:r w:rsidRPr="001C208E">
        <w:rPr>
          <w:rFonts w:eastAsia="Arial" w:cs="Arial"/>
          <w:i/>
          <w:sz w:val="20"/>
          <w:szCs w:val="20"/>
        </w:rPr>
        <w:t>elaboración propia</w:t>
      </w:r>
    </w:p>
    <w:p w14:paraId="01421EB6" w14:textId="432D2DC0" w:rsidR="00F3411E" w:rsidRPr="001C208E" w:rsidRDefault="00F3411E" w:rsidP="00347276">
      <w:pPr>
        <w:tabs>
          <w:tab w:val="left" w:pos="567"/>
        </w:tabs>
        <w:spacing w:after="160"/>
        <w:ind w:right="142"/>
        <w:rPr>
          <w:rFonts w:eastAsia="Arial" w:cs="Arial"/>
        </w:rPr>
      </w:pPr>
    </w:p>
    <w:p w14:paraId="3741033B" w14:textId="5425B82A" w:rsidR="00A27C7C" w:rsidRPr="001C208E" w:rsidRDefault="00A27C7C" w:rsidP="00347276">
      <w:pPr>
        <w:tabs>
          <w:tab w:val="left" w:pos="567"/>
        </w:tabs>
        <w:spacing w:after="160"/>
        <w:ind w:right="142"/>
        <w:rPr>
          <w:rFonts w:eastAsia="Arial" w:cs="Arial"/>
        </w:rPr>
      </w:pPr>
    </w:p>
    <w:p w14:paraId="2FC6BF39" w14:textId="6ED7D2BC" w:rsidR="00F9067D" w:rsidRPr="001C208E" w:rsidRDefault="00F9067D" w:rsidP="00347276">
      <w:pPr>
        <w:pStyle w:val="Ttulo1"/>
        <w:numPr>
          <w:ilvl w:val="0"/>
          <w:numId w:val="19"/>
        </w:numPr>
        <w:tabs>
          <w:tab w:val="left" w:pos="567"/>
        </w:tabs>
        <w:ind w:left="0" w:right="142"/>
        <w:jc w:val="center"/>
        <w:rPr>
          <w:lang w:val="es-CO"/>
        </w:rPr>
      </w:pPr>
      <w:bookmarkStart w:id="8" w:name="_Toc224760441"/>
      <w:r w:rsidRPr="001C208E">
        <w:rPr>
          <w:lang w:val="es-CO"/>
        </w:rPr>
        <w:lastRenderedPageBreak/>
        <w:t>ANTECEDENTES NORMATIVOS DEL INSTRUMENTO ECONÓMICO TUA</w:t>
      </w:r>
      <w:bookmarkEnd w:id="8"/>
    </w:p>
    <w:p w14:paraId="2F9CB8D2" w14:textId="09CF9C87" w:rsidR="00020BB9" w:rsidRPr="001C208E" w:rsidRDefault="00F9067D" w:rsidP="00347276">
      <w:pPr>
        <w:tabs>
          <w:tab w:val="left" w:pos="0"/>
          <w:tab w:val="left" w:pos="567"/>
        </w:tabs>
        <w:spacing w:before="161" w:line="360" w:lineRule="auto"/>
        <w:ind w:right="142"/>
        <w:jc w:val="both"/>
        <w:rPr>
          <w:rFonts w:cs="Arial"/>
        </w:rPr>
      </w:pPr>
      <w:r w:rsidRPr="001C208E">
        <w:rPr>
          <w:rFonts w:cs="Arial"/>
        </w:rPr>
        <w:t xml:space="preserve">La </w:t>
      </w:r>
      <w:r w:rsidR="00F3411E" w:rsidRPr="001C208E">
        <w:rPr>
          <w:rFonts w:cs="Arial"/>
        </w:rPr>
        <w:t>TUA</w:t>
      </w:r>
      <w:r w:rsidRPr="001C208E">
        <w:rPr>
          <w:rFonts w:cs="Arial"/>
        </w:rPr>
        <w:t xml:space="preserve">, </w:t>
      </w:r>
      <w:r w:rsidR="00020BB9" w:rsidRPr="001C208E">
        <w:rPr>
          <w:rFonts w:cs="Arial"/>
        </w:rPr>
        <w:t>es el resultado de un proceso progresivo de construcción jurídica orientado a reconocer el agua como bien de uso público, sujeto a regulación estatal y a criterios de sostenibilidad</w:t>
      </w:r>
      <w:r w:rsidR="00872ADA" w:rsidRPr="001C208E">
        <w:rPr>
          <w:rFonts w:cs="Arial"/>
        </w:rPr>
        <w:t>, s</w:t>
      </w:r>
      <w:r w:rsidR="00020BB9" w:rsidRPr="001C208E">
        <w:rPr>
          <w:rFonts w:cs="Arial"/>
        </w:rPr>
        <w:t>u configuración como instrumento económico no fue inmediata, sino que derivó de una evolución normativa que transitó desde un enfoque centrado en la administración del aprovechamiento del recurso hídrico hacia la incorporación de mecanismos económicos destinados a promover su uso racional y eficiente.</w:t>
      </w:r>
    </w:p>
    <w:p w14:paraId="2A6B2C61" w14:textId="50A34E50" w:rsidR="00020BB9" w:rsidRPr="001C208E" w:rsidRDefault="470FF3B6" w:rsidP="00347276">
      <w:pPr>
        <w:tabs>
          <w:tab w:val="left" w:pos="0"/>
          <w:tab w:val="left" w:pos="567"/>
        </w:tabs>
        <w:spacing w:before="161" w:line="360" w:lineRule="auto"/>
        <w:ind w:right="142"/>
        <w:jc w:val="both"/>
        <w:rPr>
          <w:rFonts w:cs="Arial"/>
        </w:rPr>
      </w:pPr>
      <w:r w:rsidRPr="001C208E">
        <w:rPr>
          <w:rFonts w:cs="Arial"/>
        </w:rPr>
        <w:t>Teniendo en cuenta que el</w:t>
      </w:r>
      <w:r w:rsidR="00020BB9" w:rsidRPr="001C208E">
        <w:rPr>
          <w:rFonts w:cs="Arial"/>
        </w:rPr>
        <w:t xml:space="preserve"> primer antecedente normativo se encuentra en el Decreto-Ley 2811 de 1974, mediante el cual se expidió el Código Nacional de Recursos Naturales Renovables y de Protección al Medio Ambiente</w:t>
      </w:r>
      <w:r w:rsidR="38C4967D" w:rsidRPr="001C208E">
        <w:rPr>
          <w:rFonts w:cs="Arial"/>
        </w:rPr>
        <w:t>, la</w:t>
      </w:r>
      <w:r w:rsidR="00020BB9" w:rsidRPr="001C208E">
        <w:rPr>
          <w:rFonts w:cs="Arial"/>
        </w:rPr>
        <w:t xml:space="preserve"> </w:t>
      </w:r>
      <w:r w:rsidR="38C4967D" w:rsidRPr="001C208E">
        <w:rPr>
          <w:rFonts w:cs="Arial"/>
        </w:rPr>
        <w:t>cual</w:t>
      </w:r>
      <w:r w:rsidR="00020BB9" w:rsidRPr="001C208E">
        <w:rPr>
          <w:rFonts w:cs="Arial"/>
        </w:rPr>
        <w:t xml:space="preserve"> estableció la naturaleza pública de las aguas y dispuso que su aprovechamiento solo podía realizarse a través de </w:t>
      </w:r>
      <w:r w:rsidR="310B3196" w:rsidRPr="001C208E">
        <w:rPr>
          <w:rFonts w:cs="Arial"/>
        </w:rPr>
        <w:t xml:space="preserve">una </w:t>
      </w:r>
      <w:r w:rsidR="00020BB9" w:rsidRPr="001C208E">
        <w:rPr>
          <w:rFonts w:cs="Arial"/>
        </w:rPr>
        <w:t>concesión otorgada por la autoridad competente, con prioridad para el consumo humano y bajo el principio de uso racional del recurso. Sin embargo, aunque el Código sentó las bases conceptuales para una gestión integral del recurso, no incorporó un instrumento económico específico que internalizara los costos derivados de su utilización.</w:t>
      </w:r>
    </w:p>
    <w:p w14:paraId="6C9241C7" w14:textId="37DBA6F8" w:rsidR="00020BB9" w:rsidRPr="001C208E" w:rsidRDefault="6F09FC48" w:rsidP="00347276">
      <w:pPr>
        <w:tabs>
          <w:tab w:val="left" w:pos="0"/>
          <w:tab w:val="left" w:pos="567"/>
        </w:tabs>
        <w:spacing w:before="161" w:line="360" w:lineRule="auto"/>
        <w:ind w:right="142"/>
        <w:jc w:val="both"/>
        <w:rPr>
          <w:rFonts w:cs="Arial"/>
        </w:rPr>
      </w:pPr>
      <w:r w:rsidRPr="001C208E">
        <w:rPr>
          <w:rFonts w:cs="Arial"/>
        </w:rPr>
        <w:t>Fue con la expedición de</w:t>
      </w:r>
      <w:r w:rsidR="00020BB9" w:rsidRPr="001C208E">
        <w:rPr>
          <w:rFonts w:cs="Arial"/>
        </w:rPr>
        <w:t xml:space="preserve">l Decreto 1541 de 1978 </w:t>
      </w:r>
      <w:r w:rsidR="59CB4CB6" w:rsidRPr="001C208E">
        <w:rPr>
          <w:rFonts w:cs="Arial"/>
        </w:rPr>
        <w:t xml:space="preserve">que se </w:t>
      </w:r>
      <w:r w:rsidR="00020BB9" w:rsidRPr="001C208E">
        <w:rPr>
          <w:rFonts w:cs="Arial"/>
        </w:rPr>
        <w:t>avanzó en esta dirección al precisar los procedimientos, requisitos y obligaciones aplicables a los usuarios del recurso, mediante la reglamentación de las concesiones de agua. Esta disposición fortaleció la dimensión administrativa del control estatal sobre el agua, pero mantuvo una visión centrada en la autorización del uso, sin incorporar un esquema tarifario que reflejara el valor económico y ambiental del recurso ni los impactos asociados a su extracción.</w:t>
      </w:r>
    </w:p>
    <w:p w14:paraId="41F26681" w14:textId="529C4CF6" w:rsidR="00020BB9" w:rsidRPr="001C208E" w:rsidRDefault="2FC7A8C2" w:rsidP="00347276">
      <w:pPr>
        <w:tabs>
          <w:tab w:val="left" w:pos="0"/>
          <w:tab w:val="left" w:pos="567"/>
        </w:tabs>
        <w:spacing w:before="161" w:line="360" w:lineRule="auto"/>
        <w:ind w:right="142"/>
        <w:jc w:val="both"/>
        <w:rPr>
          <w:rFonts w:cs="Arial"/>
        </w:rPr>
      </w:pPr>
      <w:r w:rsidRPr="001C208E">
        <w:rPr>
          <w:rFonts w:cs="Arial"/>
        </w:rPr>
        <w:t>Si embargo, e</w:t>
      </w:r>
      <w:r w:rsidR="00020BB9" w:rsidRPr="001C208E">
        <w:rPr>
          <w:rFonts w:cs="Arial"/>
        </w:rPr>
        <w:t>l cambio determinante se produjo con la expedición de la Ley 99 de 1993, que reorganizó la institucionalidad ambiental colombiana y consagró la Tasa por Utilización de</w:t>
      </w:r>
      <w:r w:rsidR="007E5924" w:rsidRPr="001C208E">
        <w:rPr>
          <w:rFonts w:cs="Arial"/>
        </w:rPr>
        <w:t>l</w:t>
      </w:r>
      <w:r w:rsidR="00020BB9" w:rsidRPr="001C208E">
        <w:rPr>
          <w:rFonts w:cs="Arial"/>
        </w:rPr>
        <w:t xml:space="preserve"> Agua como instrumento económico. A partir de esta norma se introdujo el principio según el cual quien aprovecha un recurso natural de dominio público debe contribuir a financiar su protección, administración y recuperación. Con ello, la tasa dejó de concebirse como un mecanismo estrictamente de recaudo y pasó a configurarse como una herramienta de política ambiental orientada a incentivar la eficiencia en el uso del agua y a respaldar financieramente la gestión del recurso.</w:t>
      </w:r>
    </w:p>
    <w:p w14:paraId="0B533C68" w14:textId="492EAF40" w:rsidR="00020BB9" w:rsidRPr="001C208E" w:rsidRDefault="2B6677D0" w:rsidP="00347276">
      <w:pPr>
        <w:tabs>
          <w:tab w:val="left" w:pos="0"/>
          <w:tab w:val="left" w:pos="567"/>
        </w:tabs>
        <w:spacing w:before="161" w:line="360" w:lineRule="auto"/>
        <w:ind w:right="142"/>
        <w:jc w:val="both"/>
        <w:rPr>
          <w:rFonts w:cs="Arial"/>
        </w:rPr>
      </w:pPr>
      <w:r w:rsidRPr="001C208E">
        <w:rPr>
          <w:rFonts w:cs="Arial"/>
        </w:rPr>
        <w:lastRenderedPageBreak/>
        <w:t>De acuerdo con lo anterior, e</w:t>
      </w:r>
      <w:r w:rsidR="00020BB9" w:rsidRPr="001C208E">
        <w:rPr>
          <w:rFonts w:cs="Arial"/>
        </w:rPr>
        <w:t>l desarrollo reglamentario de esta disposición se materializó con el Decreto 155 de 2004, que definió la metodología para la liquidación de la TUA a partir de la combinación entre una tarifa mínima y un factor regional. Este último incorporó coeficientes relacionados con la disponibilidad del recurso, las necesidades de inversión para la recuperación de las cuencas y las condiciones socioeconómicas del territorio, con lo cual el instrumento adquirió un enfoque diferencial y territorial que permitió que el cobro reflejara las particularidades hidrológicas y sociales de cada región. En esta etapa, la metodología se aplicó inicialmente a aguas superficiales.</w:t>
      </w:r>
    </w:p>
    <w:p w14:paraId="13411795" w14:textId="47F2E696" w:rsidR="00020BB9" w:rsidRPr="001C208E" w:rsidRDefault="00020BB9" w:rsidP="00347276">
      <w:pPr>
        <w:tabs>
          <w:tab w:val="left" w:pos="0"/>
          <w:tab w:val="left" w:pos="567"/>
        </w:tabs>
        <w:spacing w:before="161" w:line="360" w:lineRule="auto"/>
        <w:ind w:right="142"/>
        <w:jc w:val="both"/>
        <w:rPr>
          <w:rFonts w:cs="Arial"/>
        </w:rPr>
      </w:pPr>
      <w:r w:rsidRPr="001C208E">
        <w:rPr>
          <w:rFonts w:cs="Arial"/>
        </w:rPr>
        <w:t>E</w:t>
      </w:r>
      <w:r w:rsidR="0A8AB180" w:rsidRPr="001C208E">
        <w:rPr>
          <w:rFonts w:cs="Arial"/>
        </w:rPr>
        <w:t>n consecuencia, e</w:t>
      </w:r>
      <w:r w:rsidRPr="001C208E">
        <w:rPr>
          <w:rFonts w:cs="Arial"/>
        </w:rPr>
        <w:t>l Decreto 4742 de 2005 introdujo ajustes a la fórmula de cálculo del monto a pagar, al vincular el valor de la tasa al volumen efectivamente captado e incorporar criterios económicos como el costo de oportunidad del recurso. Adicionalmente, estableció mecanismos para la actualización periódica de la tarifa y definió reglas de liquidación aplicables cuando el usuario no reportara mediciones. Estas disposiciones consolidaron la naturaleza técnica y económica de la TUA.</w:t>
      </w:r>
    </w:p>
    <w:p w14:paraId="433272A4" w14:textId="35492460" w:rsidR="00020BB9" w:rsidRPr="001C208E" w:rsidRDefault="66F9AD03" w:rsidP="00347276">
      <w:pPr>
        <w:tabs>
          <w:tab w:val="left" w:pos="0"/>
          <w:tab w:val="left" w:pos="567"/>
        </w:tabs>
        <w:spacing w:before="161" w:line="360" w:lineRule="auto"/>
        <w:ind w:right="142"/>
        <w:jc w:val="both"/>
        <w:rPr>
          <w:rFonts w:cs="Arial"/>
        </w:rPr>
      </w:pPr>
      <w:r w:rsidRPr="001C208E">
        <w:rPr>
          <w:rFonts w:cs="Arial"/>
        </w:rPr>
        <w:t>Por lo tanto, e</w:t>
      </w:r>
      <w:r w:rsidR="00020BB9" w:rsidRPr="001C208E">
        <w:rPr>
          <w:rFonts w:cs="Arial"/>
        </w:rPr>
        <w:t>n el ámbito técnico, diversas resoluciones complementaron la reglamentación, particularmente en lo relativo al cálculo del índice de escasez. La diferenciación entre aguas superficiales y subterráneas fortaleció la base metodológica del instrumento al permitir incorporar variables hidrológicas específicas y asegurar mayor coherencia entre la realidad territorial y el valor del cobro.</w:t>
      </w:r>
    </w:p>
    <w:p w14:paraId="0164CA4F" w14:textId="3AF9F34A" w:rsidR="00020BB9" w:rsidRPr="001C208E" w:rsidRDefault="3B19EBE7" w:rsidP="00347276">
      <w:pPr>
        <w:tabs>
          <w:tab w:val="left" w:pos="0"/>
          <w:tab w:val="left" w:pos="567"/>
        </w:tabs>
        <w:spacing w:before="161" w:line="360" w:lineRule="auto"/>
        <w:ind w:right="142"/>
        <w:jc w:val="both"/>
        <w:rPr>
          <w:rFonts w:cs="Arial"/>
        </w:rPr>
      </w:pPr>
      <w:r w:rsidRPr="001C208E">
        <w:rPr>
          <w:rFonts w:cs="Arial"/>
        </w:rPr>
        <w:t>Por último, c</w:t>
      </w:r>
      <w:r w:rsidR="00020BB9" w:rsidRPr="001C208E">
        <w:rPr>
          <w:rFonts w:cs="Arial"/>
        </w:rPr>
        <w:t>on la compilación de la normatividad en el Decreto 1076 de 2015, Decreto Único Reglamentario del Sector Ambiente y Desarrollo Sostenible, la TUA quedó sistematizada bajo una estructura unificada que preservó sus elementos fundamentales: volumen captado, tarifa mínima, factor regional y competencia de las autoridades ambientales para su liquidación y recaudo. Esta incorporación otorgó mayor claridad y seguridad jurídica al instrumento.</w:t>
      </w:r>
    </w:p>
    <w:p w14:paraId="70ADD5D9" w14:textId="12B1EC2E" w:rsidR="00020BB9" w:rsidRPr="001C208E" w:rsidRDefault="00020BB9" w:rsidP="00347276">
      <w:pPr>
        <w:tabs>
          <w:tab w:val="left" w:pos="0"/>
          <w:tab w:val="left" w:pos="567"/>
        </w:tabs>
        <w:spacing w:before="161" w:line="360" w:lineRule="auto"/>
        <w:ind w:right="142"/>
        <w:jc w:val="both"/>
        <w:rPr>
          <w:rFonts w:cs="Arial"/>
        </w:rPr>
      </w:pPr>
      <w:r w:rsidRPr="001C208E">
        <w:rPr>
          <w:rFonts w:cs="Arial"/>
        </w:rPr>
        <w:t>La determinación y actualización de la tarifa mínima fue objeto de regulación específica mediante la Resolución 1571 de 2017, que estableció su ajuste anual conforme al Índice de Precios al Consumidor (IPC), garantizando así la estabilidad del valor de la tasa en el tiempo.</w:t>
      </w:r>
    </w:p>
    <w:p w14:paraId="4E343B43" w14:textId="49E5BCC0" w:rsidR="00AC3C3F" w:rsidRPr="001C208E" w:rsidRDefault="00F9067D" w:rsidP="00347276">
      <w:pPr>
        <w:tabs>
          <w:tab w:val="left" w:pos="0"/>
          <w:tab w:val="left" w:pos="567"/>
        </w:tabs>
        <w:spacing w:before="161" w:line="360" w:lineRule="auto"/>
        <w:ind w:right="142"/>
        <w:jc w:val="both"/>
        <w:rPr>
          <w:rFonts w:cs="Arial"/>
        </w:rPr>
      </w:pPr>
      <w:r w:rsidRPr="001C208E">
        <w:rPr>
          <w:rFonts w:cs="Arial"/>
        </w:rPr>
        <w:t xml:space="preserve">En conjunto, la evolución de la Tasa refleja el reconocimiento del agua no solo como bien público sujeto a autorización estatal, sino como recurso estratégico cuya sostenibilidad exige mecanismos financieros y técnicos </w:t>
      </w:r>
      <w:r w:rsidRPr="001C208E">
        <w:rPr>
          <w:rFonts w:cs="Arial"/>
        </w:rPr>
        <w:lastRenderedPageBreak/>
        <w:t xml:space="preserve">que promuevan su uso eficiente, internalicen costos ambientales y fortalezcan la gestión integral del recurso hídrico. </w:t>
      </w:r>
    </w:p>
    <w:p w14:paraId="0F23D6DD" w14:textId="710A4F86" w:rsidR="00F9067D" w:rsidRPr="001C208E" w:rsidRDefault="46BBF765" w:rsidP="00FE0186">
      <w:pPr>
        <w:pStyle w:val="Ttulo2"/>
        <w:tabs>
          <w:tab w:val="left" w:pos="567"/>
        </w:tabs>
        <w:ind w:left="0" w:firstLine="0"/>
        <w:rPr>
          <w:lang w:val="es-CO"/>
        </w:rPr>
      </w:pPr>
      <w:bookmarkStart w:id="9" w:name="_Toc221251346"/>
      <w:bookmarkStart w:id="10" w:name="_Toc224760442"/>
      <w:r w:rsidRPr="001C208E">
        <w:rPr>
          <w:lang w:val="es-CO"/>
        </w:rPr>
        <w:t>3.1</w:t>
      </w:r>
      <w:r w:rsidR="006D72B6">
        <w:rPr>
          <w:lang w:val="es-CO"/>
        </w:rPr>
        <w:t>.</w:t>
      </w:r>
      <w:r w:rsidRPr="001C208E">
        <w:rPr>
          <w:lang w:val="es-CO"/>
        </w:rPr>
        <w:t xml:space="preserve">  </w:t>
      </w:r>
      <w:r w:rsidR="794750D8" w:rsidRPr="001C208E">
        <w:rPr>
          <w:lang w:val="es-CO"/>
        </w:rPr>
        <w:t xml:space="preserve">METODOLOGÍA VIGENTE PARA </w:t>
      </w:r>
      <w:r w:rsidR="33EEDFB3" w:rsidRPr="001C208E">
        <w:rPr>
          <w:lang w:val="es-CO"/>
        </w:rPr>
        <w:t>EL</w:t>
      </w:r>
      <w:r w:rsidR="00F9067D" w:rsidRPr="001C208E">
        <w:rPr>
          <w:lang w:val="es-CO"/>
        </w:rPr>
        <w:t xml:space="preserve"> CÁLCULO DE LA TUA</w:t>
      </w:r>
      <w:bookmarkEnd w:id="9"/>
      <w:bookmarkEnd w:id="10"/>
    </w:p>
    <w:p w14:paraId="29993CF9" w14:textId="77777777" w:rsidR="00AC3C3F" w:rsidRPr="001C208E" w:rsidRDefault="00AC3C3F" w:rsidP="00347276">
      <w:pPr>
        <w:tabs>
          <w:tab w:val="left" w:pos="567"/>
        </w:tabs>
        <w:rPr>
          <w:rFonts w:cs="Arial"/>
        </w:rPr>
      </w:pPr>
    </w:p>
    <w:p w14:paraId="246C31DD" w14:textId="65158DF8" w:rsidR="00080346" w:rsidRPr="001C208E" w:rsidRDefault="00F9067D" w:rsidP="00347276">
      <w:pPr>
        <w:tabs>
          <w:tab w:val="left" w:pos="0"/>
          <w:tab w:val="left" w:pos="567"/>
        </w:tabs>
        <w:spacing w:after="0" w:line="360" w:lineRule="auto"/>
        <w:ind w:right="142"/>
        <w:jc w:val="both"/>
        <w:rPr>
          <w:rFonts w:cs="Arial"/>
        </w:rPr>
      </w:pPr>
      <w:r w:rsidRPr="001C208E">
        <w:rPr>
          <w:rFonts w:cs="Arial"/>
        </w:rPr>
        <w:t>La</w:t>
      </w:r>
      <w:r w:rsidR="00080346" w:rsidRPr="001C208E">
        <w:rPr>
          <w:rFonts w:cs="Arial"/>
        </w:rPr>
        <w:t xml:space="preserve"> evolución normativa expuesta en el capítulo anterior muestra que la TUA no surgió como un mecanismo aislado de recaudo, sino como el resultado de un proceso de maduración jurídica e institucional orientado a reconocer que el uso del agua, en tanto recurso natural renovable, escaso y de dominio público, debía incorporar criterios económicos y ambientales en su regulación. Esa trayectoria culminó en la consolidación de una metodología de cálculo que, aunque jurídicamente estructurada y conceptualmente consistente con los fines de la Ley 99 de 1993, hoy presenta limitaciones para reflejar con suficiencia las condiciones reales de disponibilidad, presión y uso del recurso hídrico</w:t>
      </w:r>
      <w:r w:rsidR="007A50ED" w:rsidRPr="001C208E">
        <w:rPr>
          <w:rFonts w:cs="Arial"/>
        </w:rPr>
        <w:t>, p</w:t>
      </w:r>
      <w:r w:rsidR="00080346" w:rsidRPr="001C208E">
        <w:rPr>
          <w:rFonts w:cs="Arial"/>
        </w:rPr>
        <w:t xml:space="preserve">recisamente por ello, antes de analizar los aspectos críticos identificados en la implementación del instrumento, resulta necesario exponer la metodología vigente, explicando no solo cómo se calcula actualmente la TUA, sino también la lógica técnica de cada uno de sus componentes y las restricciones que se han evidenciado en su aplicación. </w:t>
      </w:r>
    </w:p>
    <w:p w14:paraId="02D3845B" w14:textId="77777777" w:rsidR="00FF7D94" w:rsidRPr="001C208E" w:rsidRDefault="00FF7D94" w:rsidP="00347276">
      <w:pPr>
        <w:tabs>
          <w:tab w:val="left" w:pos="0"/>
          <w:tab w:val="left" w:pos="567"/>
        </w:tabs>
        <w:spacing w:after="0" w:line="360" w:lineRule="auto"/>
        <w:ind w:right="142"/>
        <w:jc w:val="both"/>
        <w:rPr>
          <w:rFonts w:cs="Arial"/>
        </w:rPr>
      </w:pPr>
    </w:p>
    <w:p w14:paraId="388B0987" w14:textId="4C9AE681" w:rsidR="00E80D68" w:rsidRPr="001C208E" w:rsidRDefault="00080346" w:rsidP="00347276">
      <w:pPr>
        <w:tabs>
          <w:tab w:val="left" w:pos="0"/>
          <w:tab w:val="left" w:pos="567"/>
        </w:tabs>
        <w:spacing w:after="0" w:line="360" w:lineRule="auto"/>
        <w:ind w:right="142"/>
        <w:jc w:val="both"/>
        <w:rPr>
          <w:rFonts w:cs="Arial"/>
        </w:rPr>
      </w:pPr>
      <w:r w:rsidRPr="001C208E">
        <w:rPr>
          <w:rFonts w:cs="Arial"/>
        </w:rPr>
        <w:t xml:space="preserve">De conformidad con el Decreto 1076 de 2015, la </w:t>
      </w:r>
      <w:r w:rsidR="00E80D68" w:rsidRPr="001C208E">
        <w:rPr>
          <w:rFonts w:cs="Arial"/>
        </w:rPr>
        <w:t>TUA se</w:t>
      </w:r>
      <w:r w:rsidRPr="001C208E">
        <w:rPr>
          <w:rFonts w:cs="Arial"/>
        </w:rPr>
        <w:t xml:space="preserve"> determina a partir de la combinación de dos elementos</w:t>
      </w:r>
      <w:r w:rsidR="00FF7D94" w:rsidRPr="001C208E">
        <w:rPr>
          <w:rFonts w:cs="Arial"/>
        </w:rPr>
        <w:t>,</w:t>
      </w:r>
      <w:r w:rsidRPr="001C208E">
        <w:rPr>
          <w:rFonts w:cs="Arial"/>
        </w:rPr>
        <w:t xml:space="preserve"> una tarifa mínima de alcance nacional y un factor regional calculado por la autoridad ambiental competente para cada cuenca hidrográfica, acuífero o unidad hidrológica de análisis. </w:t>
      </w:r>
    </w:p>
    <w:p w14:paraId="1E8D20B6" w14:textId="77777777" w:rsidR="00E80D68" w:rsidRPr="001C208E" w:rsidRDefault="00E80D68" w:rsidP="00347276">
      <w:pPr>
        <w:tabs>
          <w:tab w:val="left" w:pos="0"/>
          <w:tab w:val="left" w:pos="567"/>
        </w:tabs>
        <w:spacing w:after="0" w:line="360" w:lineRule="auto"/>
        <w:ind w:right="142"/>
        <w:jc w:val="both"/>
        <w:rPr>
          <w:rFonts w:cs="Arial"/>
        </w:rPr>
      </w:pPr>
    </w:p>
    <w:p w14:paraId="65C1B982" w14:textId="48F949B2" w:rsidR="00080346" w:rsidRPr="001C208E" w:rsidRDefault="00080346" w:rsidP="00347276">
      <w:pPr>
        <w:tabs>
          <w:tab w:val="left" w:pos="0"/>
          <w:tab w:val="left" w:pos="567"/>
        </w:tabs>
        <w:spacing w:after="0" w:line="360" w:lineRule="auto"/>
        <w:ind w:right="142"/>
        <w:jc w:val="both"/>
        <w:rPr>
          <w:rFonts w:cs="Arial"/>
        </w:rPr>
      </w:pPr>
      <w:r w:rsidRPr="001C208E">
        <w:rPr>
          <w:rFonts w:cs="Arial"/>
        </w:rPr>
        <w:t>En términos formales, la tarifa de la TUA se expresa así:</w:t>
      </w:r>
    </w:p>
    <w:p w14:paraId="4D1DB92C" w14:textId="1AA39FBD" w:rsidR="00F9067D" w:rsidRPr="001C208E" w:rsidRDefault="00F9067D" w:rsidP="00347276">
      <w:pPr>
        <w:tabs>
          <w:tab w:val="left" w:pos="0"/>
          <w:tab w:val="left" w:pos="567"/>
        </w:tabs>
        <w:spacing w:after="0" w:line="360" w:lineRule="auto"/>
        <w:ind w:right="142"/>
        <w:jc w:val="both"/>
        <w:rPr>
          <w:rFonts w:cs="Arial"/>
        </w:rPr>
      </w:pPr>
      <w:r w:rsidRPr="001C208E">
        <w:rPr>
          <w:rFonts w:cs="Arial"/>
        </w:rPr>
        <w:t xml:space="preserve"> </w:t>
      </w:r>
    </w:p>
    <w:p w14:paraId="57CE4B41" w14:textId="6B62496D" w:rsidR="00F9067D" w:rsidRPr="001C208E" w:rsidRDefault="00AC3C3F" w:rsidP="00347276">
      <w:pPr>
        <w:tabs>
          <w:tab w:val="left" w:pos="0"/>
          <w:tab w:val="left" w:pos="567"/>
        </w:tabs>
        <w:spacing w:before="163"/>
        <w:ind w:right="142"/>
        <w:jc w:val="center"/>
        <w:rPr>
          <w:rFonts w:eastAsia="Cambria Math" w:cs="Arial"/>
          <w:b/>
          <w:i/>
        </w:rPr>
      </w:pPr>
      <m:oMathPara>
        <m:oMathParaPr>
          <m:jc m:val="center"/>
        </m:oMathParaPr>
        <m:oMath>
          <m:r>
            <m:rPr>
              <m:sty m:val="bi"/>
            </m:rPr>
            <w:rPr>
              <w:rFonts w:ascii="Cambria Math" w:hAnsi="Cambria Math" w:cs="Arial"/>
            </w:rPr>
            <m:t>TUA=TM×FR </m:t>
          </m:r>
        </m:oMath>
      </m:oMathPara>
    </w:p>
    <w:p w14:paraId="1522AC6B" w14:textId="4CF39DAD" w:rsidR="0006790F" w:rsidRPr="001C208E" w:rsidRDefault="00F9067D" w:rsidP="006D72B6">
      <w:pPr>
        <w:tabs>
          <w:tab w:val="left" w:pos="0"/>
          <w:tab w:val="left" w:pos="567"/>
        </w:tabs>
        <w:spacing w:before="18"/>
        <w:ind w:right="142"/>
        <w:rPr>
          <w:rFonts w:cs="Arial"/>
        </w:rPr>
      </w:pPr>
      <w:r w:rsidRPr="001C208E">
        <w:rPr>
          <w:rFonts w:eastAsia="Cambria Math" w:cs="Arial"/>
        </w:rPr>
        <w:t xml:space="preserve"> </w:t>
      </w:r>
      <w:r w:rsidR="04209218" w:rsidRPr="001C208E">
        <w:rPr>
          <w:rFonts w:cs="Arial"/>
        </w:rPr>
        <w:t>D</w:t>
      </w:r>
      <w:r w:rsidR="0006790F" w:rsidRPr="001C208E">
        <w:rPr>
          <w:rFonts w:cs="Arial"/>
        </w:rPr>
        <w:t>onde</w:t>
      </w:r>
      <w:r w:rsidR="04209218" w:rsidRPr="001C208E">
        <w:rPr>
          <w:rFonts w:cs="Arial"/>
        </w:rPr>
        <w:t xml:space="preserve">: </w:t>
      </w:r>
      <w:r w:rsidR="0006790F" w:rsidRPr="001C208E">
        <w:rPr>
          <w:rFonts w:cs="Arial"/>
        </w:rPr>
        <w:t xml:space="preserve"> </w:t>
      </w:r>
    </w:p>
    <w:p w14:paraId="4E6D9E11" w14:textId="521BDADA" w:rsidR="0006790F" w:rsidRPr="001C208E" w:rsidRDefault="0006790F" w:rsidP="00347276">
      <w:pPr>
        <w:tabs>
          <w:tab w:val="left" w:pos="0"/>
          <w:tab w:val="left" w:pos="567"/>
        </w:tabs>
        <w:spacing w:line="360" w:lineRule="auto"/>
        <w:ind w:right="142"/>
        <w:jc w:val="both"/>
        <w:rPr>
          <w:rFonts w:cs="Arial"/>
        </w:rPr>
      </w:pPr>
      <m:oMath>
        <m:r>
          <m:rPr>
            <m:sty m:val="bi"/>
          </m:rPr>
          <w:rPr>
            <w:rFonts w:ascii="Cambria Math" w:hAnsi="Cambria Math" w:cs="Arial"/>
          </w:rPr>
          <m:t>TM</m:t>
        </m:r>
      </m:oMath>
      <w:r w:rsidR="71ADD2ED" w:rsidRPr="001C208E">
        <w:rPr>
          <w:rFonts w:cs="Arial"/>
        </w:rPr>
        <w:t>:</w:t>
      </w:r>
      <w:r w:rsidRPr="001C208E">
        <w:rPr>
          <w:rFonts w:cs="Arial"/>
        </w:rPr>
        <w:t xml:space="preserve"> corresponde a la tarifa mínima, expresada en pesos por metro cúbico </w:t>
      </w:r>
      <m:oMath>
        <m:d>
          <m:dPr>
            <m:ctrlPr>
              <w:rPr>
                <w:rFonts w:ascii="Cambria Math" w:hAnsi="Cambria Math" w:cs="Arial"/>
              </w:rPr>
            </m:ctrlPr>
          </m:dPr>
          <m:e>
            <m:r>
              <m:rPr>
                <m:sty m:val="p"/>
              </m:rPr>
              <w:rPr>
                <w:rFonts w:ascii="Cambria Math" w:hAnsi="Cambria Math" w:cs="Arial"/>
              </w:rPr>
              <m:t>$/</m:t>
            </m:r>
            <m:sSup>
              <m:sSupPr>
                <m:ctrlPr>
                  <w:rPr>
                    <w:rFonts w:ascii="Cambria Math" w:hAnsi="Cambria Math" w:cs="Arial"/>
                  </w:rPr>
                </m:ctrlPr>
              </m:sSupPr>
              <m:e>
                <m:r>
                  <w:rPr>
                    <w:rFonts w:ascii="Cambria Math" w:hAnsi="Cambria Math" w:cs="Arial"/>
                  </w:rPr>
                  <m:t>m</m:t>
                </m:r>
              </m:e>
              <m:sup>
                <m:r>
                  <w:rPr>
                    <w:rFonts w:ascii="Cambria Math" w:hAnsi="Cambria Math" w:cs="Arial"/>
                  </w:rPr>
                  <m:t>3</m:t>
                </m:r>
              </m:sup>
            </m:sSup>
          </m:e>
        </m:d>
      </m:oMath>
      <w:r w:rsidRPr="001C208E">
        <w:rPr>
          <w:rFonts w:cs="Arial"/>
        </w:rPr>
        <w:t>, y</w:t>
      </w:r>
    </w:p>
    <w:p w14:paraId="0DD1AADC" w14:textId="525551CE" w:rsidR="0006790F" w:rsidRPr="001C208E" w:rsidRDefault="0006790F" w:rsidP="00347276">
      <w:pPr>
        <w:tabs>
          <w:tab w:val="left" w:pos="0"/>
          <w:tab w:val="left" w:pos="567"/>
        </w:tabs>
        <w:spacing w:line="360" w:lineRule="auto"/>
        <w:ind w:right="142"/>
        <w:jc w:val="both"/>
        <w:rPr>
          <w:rFonts w:cs="Arial"/>
        </w:rPr>
      </w:pPr>
      <w:r w:rsidRPr="001C208E">
        <w:rPr>
          <w:rFonts w:cs="Arial"/>
        </w:rPr>
        <w:t xml:space="preserve"> </w:t>
      </w:r>
      <m:oMath>
        <m:r>
          <m:rPr>
            <m:sty m:val="bi"/>
          </m:rPr>
          <w:rPr>
            <w:rFonts w:ascii="Cambria Math" w:hAnsi="Cambria Math" w:cs="Arial"/>
          </w:rPr>
          <m:t>FR</m:t>
        </m:r>
      </m:oMath>
      <w:r w:rsidRPr="001C208E">
        <w:rPr>
          <w:rFonts w:eastAsiaTheme="minorEastAsia" w:cs="Arial"/>
        </w:rPr>
        <w:t xml:space="preserve"> </w:t>
      </w:r>
      <w:r w:rsidR="13B267F1" w:rsidRPr="001C208E">
        <w:rPr>
          <w:rFonts w:eastAsiaTheme="minorEastAsia" w:cs="Arial"/>
        </w:rPr>
        <w:t xml:space="preserve">: </w:t>
      </w:r>
      <w:r w:rsidRPr="001C208E">
        <w:rPr>
          <w:rFonts w:cs="Arial"/>
        </w:rPr>
        <w:t xml:space="preserve">factor regional, de carácter adimensional. </w:t>
      </w:r>
    </w:p>
    <w:p w14:paraId="0C0BCA36" w14:textId="63085113" w:rsidR="002E04A4" w:rsidRPr="001C208E" w:rsidRDefault="002E04A4" w:rsidP="00347276">
      <w:pPr>
        <w:tabs>
          <w:tab w:val="left" w:pos="0"/>
          <w:tab w:val="left" w:pos="567"/>
        </w:tabs>
        <w:spacing w:line="360" w:lineRule="auto"/>
        <w:ind w:right="142"/>
        <w:jc w:val="both"/>
        <w:rPr>
          <w:rFonts w:cs="Arial"/>
        </w:rPr>
      </w:pPr>
      <w:r w:rsidRPr="001C208E">
        <w:rPr>
          <w:rFonts w:cs="Arial"/>
        </w:rPr>
        <w:lastRenderedPageBreak/>
        <w:t>Esta formulación indica que el instrumento parte de un valor base de alcance nacional y posteriormente incorpora ajustes que reflejan la heterogeneidad territorial del recurso hídrico. En este sentido, la tarifa mínima fue establecida mediante la Resolución 1571 de 2017 en $11,50 por metro cúbico y, desde entonces, se actualiza anualmente con base en el Índice de Precios al Consumidor (IPC) calculado por el DANE</w:t>
      </w:r>
      <w:r w:rsidR="67AF5E9C" w:rsidRPr="001C208E">
        <w:rPr>
          <w:rFonts w:cs="Arial"/>
        </w:rPr>
        <w:t>;</w:t>
      </w:r>
      <w:r w:rsidR="000630E1" w:rsidRPr="001C208E">
        <w:rPr>
          <w:rFonts w:cs="Arial"/>
        </w:rPr>
        <w:t xml:space="preserve"> e</w:t>
      </w:r>
      <w:r w:rsidRPr="001C208E">
        <w:rPr>
          <w:rFonts w:cs="Arial"/>
        </w:rPr>
        <w:t>ste mecanismo asegura su actualización en términos monetarios; sin embargo, no necesariamente captura variaciones estructurales asociadas a la disponibilidad del recurso o a la presión derivada de su uso.</w:t>
      </w:r>
    </w:p>
    <w:p w14:paraId="3888C10A" w14:textId="3911DFCF" w:rsidR="00ED7D75" w:rsidRPr="001C208E" w:rsidRDefault="002E04A4" w:rsidP="00347276">
      <w:pPr>
        <w:tabs>
          <w:tab w:val="left" w:pos="0"/>
          <w:tab w:val="left" w:pos="567"/>
        </w:tabs>
        <w:spacing w:line="360" w:lineRule="auto"/>
        <w:ind w:right="142"/>
        <w:jc w:val="both"/>
        <w:rPr>
          <w:rFonts w:cs="Arial"/>
        </w:rPr>
      </w:pPr>
      <w:r w:rsidRPr="001C208E">
        <w:rPr>
          <w:rFonts w:cs="Arial"/>
        </w:rPr>
        <w:t>En consecuencia, el factor regional cumple la función de ajustar esta limitación del componente bas</w:t>
      </w:r>
      <w:r w:rsidR="000630E1" w:rsidRPr="001C208E">
        <w:rPr>
          <w:rFonts w:cs="Arial"/>
        </w:rPr>
        <w:t>e, m</w:t>
      </w:r>
      <w:r w:rsidRPr="001C208E">
        <w:rPr>
          <w:rFonts w:cs="Arial"/>
        </w:rPr>
        <w:t xml:space="preserve">ientras la tarifa mínima actúa como un parámetro de referencia homogéneo a nivel nacional, el factor regional incorpora condiciones tanto </w:t>
      </w:r>
      <w:r w:rsidR="3C0666D2" w:rsidRPr="001C208E">
        <w:rPr>
          <w:rFonts w:cs="Arial"/>
        </w:rPr>
        <w:t xml:space="preserve">en función de </w:t>
      </w:r>
      <w:r w:rsidRPr="001C208E">
        <w:rPr>
          <w:rFonts w:cs="Arial"/>
        </w:rPr>
        <w:t xml:space="preserve">la unidad hidrológica </w:t>
      </w:r>
      <w:r w:rsidR="5188B7EE" w:rsidRPr="001C208E">
        <w:rPr>
          <w:rFonts w:cs="Arial"/>
        </w:rPr>
        <w:t>donde se localiza el usuario</w:t>
      </w:r>
      <w:r w:rsidR="00ED7D75" w:rsidRPr="001C208E">
        <w:rPr>
          <w:rFonts w:cs="Arial"/>
        </w:rPr>
        <w:t>, d</w:t>
      </w:r>
      <w:r w:rsidRPr="001C208E">
        <w:rPr>
          <w:rFonts w:cs="Arial"/>
        </w:rPr>
        <w:t xml:space="preserve">e esta manera, el valor final de la tarifa varía entre territorios y formas de aprovechamiento, en coherencia con las particularidades del contexto. </w:t>
      </w:r>
    </w:p>
    <w:p w14:paraId="3CDC5323" w14:textId="792FC440" w:rsidR="0006790F" w:rsidRPr="001C208E" w:rsidRDefault="002E04A4" w:rsidP="00347276">
      <w:pPr>
        <w:tabs>
          <w:tab w:val="left" w:pos="0"/>
          <w:tab w:val="left" w:pos="567"/>
        </w:tabs>
        <w:spacing w:line="360" w:lineRule="auto"/>
        <w:ind w:right="142"/>
        <w:jc w:val="both"/>
        <w:rPr>
          <w:rFonts w:cs="Arial"/>
        </w:rPr>
      </w:pPr>
      <w:r w:rsidRPr="001C208E">
        <w:rPr>
          <w:rFonts w:cs="Arial"/>
        </w:rPr>
        <w:t>Conforme a la reglamentación vigente, dicho factor se determina mediante la siguiente expresión:</w:t>
      </w:r>
    </w:p>
    <w:p w14:paraId="78BBF356" w14:textId="0BF0260D" w:rsidR="00F9067D" w:rsidRPr="001C208E" w:rsidRDefault="00AC3C3F" w:rsidP="00347276">
      <w:pPr>
        <w:tabs>
          <w:tab w:val="left" w:pos="0"/>
          <w:tab w:val="left" w:pos="567"/>
        </w:tabs>
        <w:spacing w:before="15"/>
        <w:ind w:right="142"/>
        <w:jc w:val="center"/>
        <w:rPr>
          <w:rFonts w:cs="Arial"/>
          <w:b/>
        </w:rPr>
      </w:pPr>
      <m:oMathPara>
        <m:oMath>
          <m:r>
            <m:rPr>
              <m:sty m:val="bi"/>
            </m:rPr>
            <w:rPr>
              <w:rFonts w:ascii="Cambria Math" w:hAnsi="Cambria Math" w:cs="Arial"/>
            </w:rPr>
            <m:t>FR=</m:t>
          </m:r>
          <m:d>
            <m:dPr>
              <m:begChr m:val="["/>
              <m:endChr m:val="]"/>
              <m:ctrlPr>
                <w:rPr>
                  <w:rFonts w:ascii="Cambria Math" w:hAnsi="Cambria Math" w:cs="Arial"/>
                  <w:b/>
                  <w:bCs/>
                </w:rPr>
              </m:ctrlPr>
            </m:dPr>
            <m:e>
              <m:r>
                <m:rPr>
                  <m:sty m:val="bi"/>
                </m:rPr>
                <w:rPr>
                  <w:rFonts w:ascii="Cambria Math" w:hAnsi="Cambria Math" w:cs="Arial"/>
                </w:rPr>
                <m:t>1+</m:t>
              </m:r>
              <m:d>
                <m:dPr>
                  <m:ctrlPr>
                    <w:rPr>
                      <w:rFonts w:ascii="Cambria Math" w:hAnsi="Cambria Math" w:cs="Arial"/>
                      <w:b/>
                      <w:bCs/>
                    </w:rPr>
                  </m:ctrlPr>
                </m:dPr>
                <m:e>
                  <m:r>
                    <m:rPr>
                      <m:sty m:val="bi"/>
                    </m:rPr>
                    <w:rPr>
                      <w:rFonts w:ascii="Cambria Math" w:hAnsi="Cambria Math" w:cs="Arial"/>
                    </w:rPr>
                    <m:t>Ck+Ce</m:t>
                  </m:r>
                </m:e>
              </m:d>
              <m:r>
                <m:rPr>
                  <m:sty m:val="bi"/>
                </m:rPr>
                <w:rPr>
                  <w:rFonts w:ascii="Cambria Math" w:hAnsi="Cambria Math" w:cs="Arial"/>
                </w:rPr>
                <m:t>⋅Cs</m:t>
              </m:r>
            </m:e>
          </m:d>
          <m:r>
            <m:rPr>
              <m:sty m:val="bi"/>
            </m:rPr>
            <w:rPr>
              <w:rFonts w:ascii="Cambria Math" w:hAnsi="Cambria Math" w:cs="Arial"/>
            </w:rPr>
            <m:t>⋅Cu</m:t>
          </m:r>
        </m:oMath>
      </m:oMathPara>
    </w:p>
    <w:p w14:paraId="2B181CBA" w14:textId="249E0D2B" w:rsidR="003C241A" w:rsidRPr="001C208E" w:rsidRDefault="00F9067D" w:rsidP="00347276">
      <w:pPr>
        <w:tabs>
          <w:tab w:val="left" w:pos="0"/>
          <w:tab w:val="left" w:pos="567"/>
        </w:tabs>
        <w:spacing w:line="360" w:lineRule="auto"/>
        <w:ind w:right="142"/>
        <w:jc w:val="both"/>
        <w:rPr>
          <w:rFonts w:cs="Arial"/>
        </w:rPr>
      </w:pPr>
      <w:r w:rsidRPr="001C208E">
        <w:rPr>
          <w:rFonts w:cs="Arial"/>
        </w:rPr>
        <w:t xml:space="preserve"> En </w:t>
      </w:r>
      <w:r w:rsidR="003C241A" w:rsidRPr="001C208E">
        <w:rPr>
          <w:rFonts w:cs="Arial"/>
        </w:rPr>
        <w:t>esta formulación convergen cuatro coeficientes</w:t>
      </w:r>
      <w:r w:rsidR="6AB23C03" w:rsidRPr="001C208E">
        <w:rPr>
          <w:rFonts w:cs="Arial"/>
        </w:rPr>
        <w:t>:</w:t>
      </w:r>
    </w:p>
    <w:p w14:paraId="614E5117" w14:textId="2D14F6F4" w:rsidR="003C241A" w:rsidRPr="001C208E" w:rsidRDefault="00000000" w:rsidP="00347276">
      <w:pPr>
        <w:tabs>
          <w:tab w:val="left" w:pos="0"/>
          <w:tab w:val="left" w:pos="567"/>
        </w:tabs>
        <w:spacing w:line="360" w:lineRule="auto"/>
        <w:ind w:right="142"/>
        <w:jc w:val="both"/>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27F75AE4" w:rsidRPr="001C208E">
        <w:rPr>
          <w:rFonts w:cs="Arial"/>
        </w:rPr>
        <w:t>:</w:t>
      </w:r>
      <w:r w:rsidR="003C241A" w:rsidRPr="001C208E">
        <w:rPr>
          <w:rFonts w:cs="Arial"/>
        </w:rPr>
        <w:t xml:space="preserve"> coeficiente de inversión</w:t>
      </w:r>
    </w:p>
    <w:p w14:paraId="5CD1FC04" w14:textId="23301612" w:rsidR="003C241A" w:rsidRPr="001C208E" w:rsidRDefault="00000000" w:rsidP="00347276">
      <w:pPr>
        <w:tabs>
          <w:tab w:val="left" w:pos="0"/>
          <w:tab w:val="left" w:pos="567"/>
        </w:tabs>
        <w:spacing w:line="360" w:lineRule="auto"/>
        <w:ind w:right="142"/>
        <w:jc w:val="both"/>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e>
        </m:d>
      </m:oMath>
      <w:r w:rsidR="4671A49E" w:rsidRPr="001C208E">
        <w:rPr>
          <w:rFonts w:cs="Arial"/>
        </w:rPr>
        <w:t xml:space="preserve">: Coeficiente de Escasez </w:t>
      </w:r>
    </w:p>
    <w:p w14:paraId="36EC157B" w14:textId="23301612" w:rsidR="003C241A" w:rsidRPr="001C208E" w:rsidRDefault="00000000" w:rsidP="00347276">
      <w:pPr>
        <w:tabs>
          <w:tab w:val="left" w:pos="0"/>
          <w:tab w:val="left" w:pos="567"/>
        </w:tabs>
        <w:spacing w:line="360" w:lineRule="auto"/>
        <w:ind w:right="142"/>
        <w:jc w:val="both"/>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1B6E4E44" w:rsidRPr="001C208E">
        <w:rPr>
          <w:rFonts w:cs="Arial"/>
        </w:rPr>
        <w:t xml:space="preserve">: Coeficiente Socioeconómico </w:t>
      </w:r>
    </w:p>
    <w:p w14:paraId="38F50834" w14:textId="24581984" w:rsidR="003C241A" w:rsidRPr="001C208E" w:rsidRDefault="00000000" w:rsidP="00347276">
      <w:pPr>
        <w:tabs>
          <w:tab w:val="left" w:pos="0"/>
          <w:tab w:val="left" w:pos="567"/>
        </w:tabs>
        <w:spacing w:line="360" w:lineRule="auto"/>
        <w:ind w:right="142"/>
        <w:jc w:val="both"/>
        <w:rPr>
          <w:rFonts w:cs="Arial"/>
        </w:rPr>
      </w:pP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e>
        </m:d>
      </m:oMath>
      <w:r w:rsidR="2FC6340E" w:rsidRPr="001C208E">
        <w:rPr>
          <w:rFonts w:cs="Arial"/>
        </w:rPr>
        <w:t>: Coeficiente de uso</w:t>
      </w:r>
    </w:p>
    <w:p w14:paraId="27583BEB" w14:textId="14443E9A" w:rsidR="00F9067D" w:rsidRPr="001C208E" w:rsidRDefault="2FC6340E" w:rsidP="00347276">
      <w:pPr>
        <w:tabs>
          <w:tab w:val="left" w:pos="0"/>
          <w:tab w:val="left" w:pos="567"/>
        </w:tabs>
        <w:spacing w:line="360" w:lineRule="auto"/>
        <w:ind w:right="142"/>
        <w:jc w:val="both"/>
        <w:rPr>
          <w:rFonts w:cs="Arial"/>
        </w:rPr>
      </w:pPr>
      <w:r w:rsidRPr="001C208E">
        <w:rPr>
          <w:rFonts w:cs="Arial"/>
        </w:rPr>
        <w:t>Por tal motivo, y analizando d</w:t>
      </w:r>
      <w:r w:rsidR="003C241A" w:rsidRPr="001C208E">
        <w:rPr>
          <w:rFonts w:cs="Arial"/>
        </w:rPr>
        <w:t>esde una perspectiva metodológica, esta estructura refleja el intento de integrar, en un mismo precio del agua, dimensiones financieras, hidrológicas, distributivas y sectoriales. En principio, el diseño es coherente con el mandato legal de considerar tanto la disponibilidad del recurso como las condiciones socioeconómicas y los costos asociados a su protección y recuperación; sin embargo, la eficacia del instrumento depende de que cada uno de estos coeficientes represente adecuadamente la realidad que pretende capturar.</w:t>
      </w:r>
    </w:p>
    <w:p w14:paraId="0D718D3D" w14:textId="776DDF40" w:rsidR="00AE01CA" w:rsidRPr="001C208E" w:rsidRDefault="00AE01CA" w:rsidP="00347276">
      <w:pPr>
        <w:tabs>
          <w:tab w:val="left" w:pos="0"/>
          <w:tab w:val="left" w:pos="567"/>
        </w:tabs>
        <w:spacing w:line="360" w:lineRule="auto"/>
        <w:ind w:right="142"/>
        <w:jc w:val="both"/>
        <w:rPr>
          <w:rFonts w:cs="Arial"/>
        </w:rPr>
      </w:pPr>
      <w:r w:rsidRPr="001C208E">
        <w:rPr>
          <w:rFonts w:cs="Arial"/>
        </w:rPr>
        <w:lastRenderedPageBreak/>
        <w:t>A continuación, se explican a detalle cada uno de los coeficientes:</w:t>
      </w:r>
    </w:p>
    <w:p w14:paraId="13B34394" w14:textId="22172F31" w:rsidR="00F80605" w:rsidRPr="001C208E" w:rsidRDefault="00F80605" w:rsidP="006D7FC8">
      <w:pPr>
        <w:pStyle w:val="Ttulo1"/>
        <w:numPr>
          <w:ilvl w:val="2"/>
          <w:numId w:val="19"/>
        </w:numPr>
        <w:tabs>
          <w:tab w:val="left" w:pos="567"/>
        </w:tabs>
        <w:ind w:left="0" w:right="142" w:firstLine="0"/>
        <w:rPr>
          <w:lang w:val="es-CO"/>
        </w:rPr>
      </w:pPr>
      <w:bookmarkStart w:id="11" w:name="_Toc224760443"/>
      <w:r w:rsidRPr="001C208E">
        <w:rPr>
          <w:lang w:val="es-CO"/>
        </w:rPr>
        <w:t>Coeficiente de inversión</w:t>
      </w:r>
      <w:bookmarkEnd w:id="11"/>
    </w:p>
    <w:p w14:paraId="5E895439" w14:textId="77777777" w:rsidR="00F80605" w:rsidRPr="001C208E" w:rsidRDefault="00F80605" w:rsidP="00347276">
      <w:pPr>
        <w:tabs>
          <w:tab w:val="left" w:pos="567"/>
        </w:tabs>
        <w:rPr>
          <w:rFonts w:cs="Arial"/>
        </w:rPr>
      </w:pPr>
    </w:p>
    <w:p w14:paraId="46AF318A" w14:textId="1AE67A7B" w:rsidR="00B2055F" w:rsidRPr="001C208E" w:rsidRDefault="00A13128" w:rsidP="00347276">
      <w:pPr>
        <w:tabs>
          <w:tab w:val="left" w:pos="0"/>
          <w:tab w:val="left" w:pos="567"/>
        </w:tabs>
        <w:spacing w:line="360" w:lineRule="auto"/>
        <w:ind w:right="142"/>
        <w:jc w:val="both"/>
        <w:rPr>
          <w:rFonts w:cs="Arial"/>
        </w:rPr>
      </w:pPr>
      <w:r w:rsidRPr="001C208E">
        <w:rPr>
          <w:rFonts w:cs="Arial"/>
        </w:rPr>
        <w:t xml:space="preserve">El primer componente es el coeficiente de inversión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Pr="001C208E">
        <w:rPr>
          <w:rFonts w:cs="Arial"/>
        </w:rPr>
        <w:t xml:space="preserve">, </w:t>
      </w:r>
      <w:r w:rsidR="1BFC1AFC" w:rsidRPr="001C208E">
        <w:rPr>
          <w:rFonts w:cs="Arial"/>
        </w:rPr>
        <w:t>é</w:t>
      </w:r>
      <w:r w:rsidR="008420FF" w:rsidRPr="001C208E">
        <w:rPr>
          <w:rFonts w:cs="Arial"/>
        </w:rPr>
        <w:t xml:space="preserve">l mismo constituye el componente del factor regional mediante el cual la metodología vigente busca incorporar </w:t>
      </w:r>
      <w:r w:rsidR="00C47D17" w:rsidRPr="001C208E">
        <w:rPr>
          <w:rFonts w:cs="Arial"/>
        </w:rPr>
        <w:t xml:space="preserve">las </w:t>
      </w:r>
      <w:r w:rsidR="003561EE" w:rsidRPr="001C208E">
        <w:rPr>
          <w:rFonts w:cs="Arial"/>
        </w:rPr>
        <w:t>inversiones realizadas por la autoridad ambiental</w:t>
      </w:r>
      <w:r w:rsidR="00897B15" w:rsidRPr="001C208E">
        <w:rPr>
          <w:rFonts w:cs="Arial"/>
        </w:rPr>
        <w:t xml:space="preserve"> en función </w:t>
      </w:r>
      <w:r w:rsidR="00EB02B9" w:rsidRPr="001C208E">
        <w:rPr>
          <w:rFonts w:cs="Arial"/>
        </w:rPr>
        <w:t>de la protección, recuperación y monitoreo del recurso hídrico</w:t>
      </w:r>
      <w:r w:rsidR="007A7CCE" w:rsidRPr="001C208E">
        <w:rPr>
          <w:rFonts w:cs="Arial"/>
        </w:rPr>
        <w:t xml:space="preserve"> en el marco del componente del POMCA</w:t>
      </w:r>
      <w:r w:rsidR="00FD7DA7" w:rsidRPr="001C208E">
        <w:rPr>
          <w:rFonts w:cs="Arial"/>
        </w:rPr>
        <w:t xml:space="preserve"> adoptado</w:t>
      </w:r>
      <w:r w:rsidR="008420FF" w:rsidRPr="001C208E">
        <w:rPr>
          <w:rFonts w:cs="Arial"/>
        </w:rPr>
        <w:t xml:space="preserve">. Su inclusión responde a la lógica según la cual el cobro por utilización del agua no solo debe reflejar condiciones de escasez y diferenciación territorial, sino también contribuir a cubrir los costos asociados a la protección, recuperación y administración ambiental de la unidad hidrológica en la que se realiza el aprovechamiento. </w:t>
      </w:r>
    </w:p>
    <w:p w14:paraId="210CC3C8" w14:textId="77777777" w:rsidR="00401E5D" w:rsidRPr="001C208E" w:rsidRDefault="008420FF" w:rsidP="00347276">
      <w:pPr>
        <w:tabs>
          <w:tab w:val="left" w:pos="0"/>
          <w:tab w:val="left" w:pos="567"/>
        </w:tabs>
        <w:spacing w:line="360" w:lineRule="auto"/>
        <w:ind w:right="142"/>
        <w:jc w:val="both"/>
        <w:rPr>
          <w:rFonts w:cs="Arial"/>
        </w:rPr>
      </w:pPr>
      <w:r w:rsidRPr="001C208E">
        <w:rPr>
          <w:rFonts w:cs="Arial"/>
        </w:rPr>
        <w:t>En ese sentido, este coeficiente opera como un mecanismo de recuperación de costos ambientales, en la medida en que ajusta la tarifa mínima cuando los recursos que se obtendrían con esta no son suficientes para cubrir las necesidades de inversión definidas en los instrumentos de planificación de la cuenca.</w:t>
      </w:r>
      <w:r w:rsidR="00A13128" w:rsidRPr="001C208E">
        <w:rPr>
          <w:rFonts w:cs="Arial"/>
        </w:rPr>
        <w:t xml:space="preserve">, (Artículo 2.2.9.6.1.10 del decreto 1076 de 2015, originalmente el artículo 2 del Decreto 1155 de 2017). </w:t>
      </w:r>
    </w:p>
    <w:p w14:paraId="092AC396" w14:textId="7BF5D582" w:rsidR="00A13128" w:rsidRPr="001C208E" w:rsidRDefault="00A13128" w:rsidP="00347276">
      <w:pPr>
        <w:tabs>
          <w:tab w:val="left" w:pos="0"/>
          <w:tab w:val="left" w:pos="567"/>
        </w:tabs>
        <w:spacing w:line="360" w:lineRule="auto"/>
        <w:ind w:right="142"/>
        <w:jc w:val="both"/>
        <w:rPr>
          <w:rFonts w:cs="Arial"/>
        </w:rPr>
      </w:pPr>
      <w:r w:rsidRPr="001C208E">
        <w:rPr>
          <w:rFonts w:cs="Arial"/>
        </w:rPr>
        <w:t>Su expresión vigente es:</w:t>
      </w:r>
    </w:p>
    <w:p w14:paraId="3445DE4C" w14:textId="58874D7A" w:rsidR="00AE01CA" w:rsidRPr="001C208E" w:rsidRDefault="00000000" w:rsidP="00347276">
      <w:pPr>
        <w:tabs>
          <w:tab w:val="left" w:pos="0"/>
          <w:tab w:val="left" w:pos="567"/>
        </w:tabs>
        <w:spacing w:line="360" w:lineRule="auto"/>
        <w:ind w:right="142"/>
        <w:jc w:val="both"/>
        <w:rPr>
          <w:rFonts w:cs="Arial"/>
        </w:rPr>
      </w:pPr>
      <m:oMathPara>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w:rPr>
              <w:rFonts w:ascii="Cambria Math" w:hAnsi="Cambria Math" w:cs="Arial"/>
            </w:rPr>
            <m:t>=</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C</m:t>
                  </m:r>
                </m:e>
                <m:sub>
                  <m:r>
                    <w:rPr>
                      <w:rFonts w:ascii="Cambria Math" w:hAnsi="Cambria Math" w:cs="Arial"/>
                    </w:rPr>
                    <m:t>PMC</m:t>
                  </m:r>
                </m:sub>
              </m:sSub>
              <m: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TM</m:t>
                  </m:r>
                </m:sub>
              </m:sSub>
            </m:num>
            <m:den>
              <m:sSub>
                <m:sSubPr>
                  <m:ctrlPr>
                    <w:rPr>
                      <w:rFonts w:ascii="Cambria Math" w:hAnsi="Cambria Math" w:cs="Arial"/>
                    </w:rPr>
                  </m:ctrlPr>
                </m:sSubPr>
                <m:e>
                  <m:r>
                    <w:rPr>
                      <w:rFonts w:ascii="Cambria Math" w:hAnsi="Cambria Math" w:cs="Arial"/>
                    </w:rPr>
                    <m:t>C</m:t>
                  </m:r>
                </m:e>
                <m:sub>
                  <m:r>
                    <w:rPr>
                      <w:rFonts w:ascii="Cambria Math" w:hAnsi="Cambria Math" w:cs="Arial"/>
                    </w:rPr>
                    <m:t>PMC</m:t>
                  </m:r>
                </m:sub>
              </m:sSub>
            </m:den>
          </m:f>
          <m:r>
            <m:rPr>
              <m:sty m:val="p"/>
            </m:rPr>
            <w:rPr>
              <w:rFonts w:ascii="Cambria Math" w:hAnsi="Cambria Math" w:cs="Arial"/>
            </w:rPr>
            <w:br/>
          </m:r>
        </m:oMath>
      </m:oMathPara>
    </w:p>
    <w:p w14:paraId="590E2C61" w14:textId="77777777" w:rsidR="00F9067D" w:rsidRPr="001C208E" w:rsidRDefault="00F9067D" w:rsidP="00347276">
      <w:pPr>
        <w:tabs>
          <w:tab w:val="left" w:pos="0"/>
          <w:tab w:val="left" w:pos="567"/>
        </w:tabs>
        <w:spacing w:line="278" w:lineRule="auto"/>
        <w:ind w:right="142"/>
        <w:jc w:val="both"/>
        <w:rPr>
          <w:rFonts w:cs="Arial"/>
        </w:rPr>
      </w:pPr>
      <w:r w:rsidRPr="001C208E">
        <w:rPr>
          <w:rFonts w:cs="Arial"/>
        </w:rPr>
        <w:t xml:space="preserve">Donde: </w:t>
      </w:r>
    </w:p>
    <w:p w14:paraId="0FC97BB4" w14:textId="77777777" w:rsidR="00F9067D" w:rsidRPr="001C208E" w:rsidRDefault="00F9067D" w:rsidP="00347276">
      <w:pPr>
        <w:tabs>
          <w:tab w:val="left" w:pos="0"/>
          <w:tab w:val="left" w:pos="567"/>
        </w:tabs>
        <w:spacing w:line="278" w:lineRule="auto"/>
        <w:ind w:right="142"/>
        <w:jc w:val="both"/>
        <w:rPr>
          <w:rFonts w:cs="Arial"/>
        </w:rPr>
      </w:pPr>
      <w:r w:rsidRPr="001C208E">
        <w:rPr>
          <w:rFonts w:cs="Arial"/>
          <w:b/>
        </w:rPr>
        <w:t>C</w:t>
      </w:r>
      <w:r w:rsidRPr="001C208E">
        <w:rPr>
          <w:rFonts w:cs="Arial"/>
          <w:b/>
          <w:vertAlign w:val="subscript"/>
        </w:rPr>
        <w:t>PMC</w:t>
      </w:r>
      <w:r w:rsidRPr="001C208E">
        <w:rPr>
          <w:rFonts w:cs="Arial"/>
          <w:b/>
        </w:rPr>
        <w:t>:</w:t>
      </w:r>
      <w:r w:rsidRPr="001C208E">
        <w:rPr>
          <w:rFonts w:cs="Arial"/>
        </w:rPr>
        <w:t xml:space="preserve">  Costos totales del Plan de Ordenación y Manejo de la Cuenca del año inmediatamente anterior. </w:t>
      </w:r>
    </w:p>
    <w:p w14:paraId="30BF6473" w14:textId="45FE898F" w:rsidR="00F9067D" w:rsidRPr="001C208E" w:rsidRDefault="00F9067D" w:rsidP="00347276">
      <w:pPr>
        <w:tabs>
          <w:tab w:val="left" w:pos="0"/>
          <w:tab w:val="left" w:pos="567"/>
        </w:tabs>
        <w:spacing w:line="278" w:lineRule="auto"/>
        <w:ind w:right="142"/>
        <w:jc w:val="both"/>
        <w:rPr>
          <w:rFonts w:cs="Arial"/>
        </w:rPr>
      </w:pPr>
      <w:r w:rsidRPr="001C208E">
        <w:rPr>
          <w:rFonts w:cs="Arial"/>
          <w:b/>
        </w:rPr>
        <w:t>C</w:t>
      </w:r>
      <w:r w:rsidRPr="001C208E">
        <w:rPr>
          <w:rFonts w:cs="Arial"/>
          <w:b/>
          <w:vertAlign w:val="subscript"/>
        </w:rPr>
        <w:t>TM</w:t>
      </w:r>
      <w:r w:rsidRPr="001C208E">
        <w:rPr>
          <w:rFonts w:cs="Arial"/>
          <w:b/>
        </w:rPr>
        <w:t>:</w:t>
      </w:r>
      <w:r w:rsidRPr="001C208E">
        <w:rPr>
          <w:rFonts w:cs="Arial"/>
        </w:rPr>
        <w:t xml:space="preserve"> Facturación anual estimada de la tasa por utilización de aguas, aplicando la tarifa mínima a los usuarios de la cuenca.  </w:t>
      </w:r>
    </w:p>
    <w:p w14:paraId="6DA8DFA8" w14:textId="797BE442" w:rsidR="00D768F1" w:rsidRPr="001C208E" w:rsidRDefault="00D768F1" w:rsidP="00347276">
      <w:pPr>
        <w:tabs>
          <w:tab w:val="left" w:pos="0"/>
          <w:tab w:val="left" w:pos="567"/>
        </w:tabs>
        <w:spacing w:line="360" w:lineRule="auto"/>
        <w:ind w:right="142"/>
        <w:jc w:val="both"/>
        <w:rPr>
          <w:rFonts w:cs="Arial"/>
        </w:rPr>
      </w:pPr>
      <w:r w:rsidRPr="001C208E">
        <w:rPr>
          <w:rFonts w:cs="Arial"/>
        </w:rPr>
        <w:t xml:space="preserve">Bajo esta fórmula, el coeficiente mide la fracción de las necesidades de inversión que no serían cubiertas por el recaudo proyectado con la tarifa base. Por consiguiente, cuando el recaudo estimado con tarifa mínima es suficiente para cubrir los costos del instrumento de planificación, el coeficiente tiende a cero; en cambio, cuando </w:t>
      </w:r>
      <w:r w:rsidRPr="001C208E">
        <w:rPr>
          <w:rFonts w:cs="Arial"/>
        </w:rPr>
        <w:lastRenderedPageBreak/>
        <w:t>dichos costos superan ampliamente ese recaudo, el coeficiente se aproxima a uno</w:t>
      </w:r>
      <w:r w:rsidR="0004768B" w:rsidRPr="001C208E">
        <w:rPr>
          <w:rFonts w:cs="Arial"/>
        </w:rPr>
        <w:t>, e</w:t>
      </w:r>
      <w:r w:rsidRPr="001C208E">
        <w:rPr>
          <w:rFonts w:cs="Arial"/>
        </w:rPr>
        <w:t>n ausencia del respectivo plan de ordenación y manejo, la regulación vigente dispone que el valor del coeficiente sea igual a cero.</w:t>
      </w:r>
    </w:p>
    <w:p w14:paraId="7A636099" w14:textId="2FCED098" w:rsidR="00222A5B" w:rsidRPr="001C208E" w:rsidRDefault="00D768F1" w:rsidP="00347276">
      <w:pPr>
        <w:tabs>
          <w:tab w:val="left" w:pos="0"/>
          <w:tab w:val="left" w:pos="567"/>
        </w:tabs>
        <w:spacing w:line="360" w:lineRule="auto"/>
        <w:ind w:right="142"/>
        <w:jc w:val="both"/>
        <w:rPr>
          <w:rFonts w:cs="Arial"/>
        </w:rPr>
      </w:pPr>
      <w:r w:rsidRPr="001C208E">
        <w:rPr>
          <w:rFonts w:cs="Arial"/>
        </w:rPr>
        <w:t>Desde el punto de vista económico, esta estructura resulta conceptualmente razonable, pues traduce en la tarifa una relación de cobertura financiera entre necesidades programadas de inversión y capacidad de recaudo del instrumento</w:t>
      </w:r>
      <w:r w:rsidR="0004768B" w:rsidRPr="001C208E">
        <w:rPr>
          <w:rFonts w:cs="Arial"/>
        </w:rPr>
        <w:t>, e</w:t>
      </w:r>
      <w:r w:rsidRPr="001C208E">
        <w:rPr>
          <w:rFonts w:cs="Arial"/>
        </w:rPr>
        <w:t xml:space="preserve">n teoría, ello permite que la TUA no se limite a ser un precio por extracción, sino que también funcione como una fuente de financiación para las acciones de </w:t>
      </w:r>
      <w:r w:rsidR="00EB02B9" w:rsidRPr="001C208E">
        <w:rPr>
          <w:rFonts w:cs="Arial"/>
        </w:rPr>
        <w:t>protección, recuperación y monitoreo del recurso hídrico</w:t>
      </w:r>
      <w:r w:rsidRPr="001C208E">
        <w:rPr>
          <w:rFonts w:cs="Arial"/>
        </w:rPr>
        <w:t xml:space="preserve">. Sin embargo, la efectividad de este componente depende de un conjunto de supuestos fuertes que, en la práctica, no siempre se cumplen. </w:t>
      </w:r>
    </w:p>
    <w:p w14:paraId="63D07861" w14:textId="526972AD" w:rsidR="00222A5B" w:rsidRPr="001C208E" w:rsidRDefault="00D768F1" w:rsidP="001C208E">
      <w:pPr>
        <w:pStyle w:val="Prrafodelista"/>
        <w:numPr>
          <w:ilvl w:val="0"/>
          <w:numId w:val="20"/>
        </w:numPr>
        <w:tabs>
          <w:tab w:val="left" w:pos="567"/>
        </w:tabs>
        <w:spacing w:line="360" w:lineRule="auto"/>
        <w:ind w:left="0" w:right="142" w:firstLine="0"/>
        <w:jc w:val="both"/>
        <w:rPr>
          <w:rFonts w:ascii="Arial Narrow" w:hAnsi="Arial Narrow"/>
          <w:lang w:val="es-CO"/>
        </w:rPr>
      </w:pPr>
      <w:r w:rsidRPr="001C208E">
        <w:rPr>
          <w:rFonts w:ascii="Arial Narrow" w:hAnsi="Arial Narrow"/>
          <w:lang w:val="es-CO"/>
        </w:rPr>
        <w:t xml:space="preserve">El primero de ellos es que la unidad </w:t>
      </w:r>
      <w:r w:rsidR="78752E54" w:rsidRPr="001C208E">
        <w:rPr>
          <w:rFonts w:ascii="Arial Narrow" w:hAnsi="Arial Narrow"/>
          <w:lang w:val="es-CO"/>
        </w:rPr>
        <w:t xml:space="preserve">hidrológica </w:t>
      </w:r>
      <w:r w:rsidRPr="001C208E">
        <w:rPr>
          <w:rFonts w:ascii="Arial Narrow" w:hAnsi="Arial Narrow"/>
          <w:lang w:val="es-CO"/>
        </w:rPr>
        <w:t xml:space="preserve">de análisis cuente con un instrumento de planificación formalmente adoptado, actualizado y con costos programáticos suficientemente definidos. </w:t>
      </w:r>
    </w:p>
    <w:p w14:paraId="6F8A2B18" w14:textId="77777777" w:rsidR="000B08FD" w:rsidRPr="001C208E" w:rsidRDefault="00D768F1" w:rsidP="001C208E">
      <w:pPr>
        <w:pStyle w:val="Prrafodelista"/>
        <w:numPr>
          <w:ilvl w:val="0"/>
          <w:numId w:val="20"/>
        </w:numPr>
        <w:tabs>
          <w:tab w:val="left" w:pos="567"/>
        </w:tabs>
        <w:spacing w:line="360" w:lineRule="auto"/>
        <w:ind w:left="0" w:right="142" w:firstLine="0"/>
        <w:jc w:val="both"/>
        <w:rPr>
          <w:rFonts w:ascii="Arial Narrow" w:hAnsi="Arial Narrow"/>
          <w:lang w:val="es-CO"/>
        </w:rPr>
      </w:pPr>
      <w:r w:rsidRPr="001C208E">
        <w:rPr>
          <w:rFonts w:ascii="Arial Narrow" w:hAnsi="Arial Narrow"/>
          <w:lang w:val="es-CO"/>
        </w:rPr>
        <w:t>El segundo es que la información sobre usuarios, volúmenes y facturación estimada sea completa y consistente.</w:t>
      </w:r>
    </w:p>
    <w:p w14:paraId="10FC6ABE" w14:textId="4951B8DF" w:rsidR="000B08FD" w:rsidRPr="001C208E" w:rsidRDefault="00D768F1" w:rsidP="001C208E">
      <w:pPr>
        <w:pStyle w:val="Prrafodelista"/>
        <w:numPr>
          <w:ilvl w:val="0"/>
          <w:numId w:val="20"/>
        </w:numPr>
        <w:tabs>
          <w:tab w:val="left" w:pos="567"/>
        </w:tabs>
        <w:spacing w:line="360" w:lineRule="auto"/>
        <w:ind w:left="0" w:right="142" w:firstLine="0"/>
        <w:jc w:val="both"/>
        <w:rPr>
          <w:rFonts w:ascii="Arial Narrow" w:hAnsi="Arial Narrow"/>
          <w:lang w:val="es-CO"/>
        </w:rPr>
      </w:pPr>
      <w:r w:rsidRPr="001C208E">
        <w:rPr>
          <w:rFonts w:ascii="Arial Narrow" w:hAnsi="Arial Narrow"/>
          <w:lang w:val="es-CO"/>
        </w:rPr>
        <w:t>El tercero, no menos importante, es que la referencia exclusiva al POMCA sea suficiente para representar el esfuerzo real de inversión ambiental en la unidad hidrológica</w:t>
      </w:r>
      <w:r w:rsidR="63426F55" w:rsidRPr="001C208E">
        <w:rPr>
          <w:rFonts w:ascii="Arial Narrow" w:hAnsi="Arial Narrow"/>
          <w:lang w:val="es-CO"/>
        </w:rPr>
        <w:t xml:space="preserve"> de análisis</w:t>
      </w:r>
      <w:r w:rsidRPr="001C208E">
        <w:rPr>
          <w:rFonts w:ascii="Arial Narrow" w:hAnsi="Arial Narrow"/>
          <w:lang w:val="es-CO"/>
        </w:rPr>
        <w:t xml:space="preserve">. </w:t>
      </w:r>
    </w:p>
    <w:p w14:paraId="144B11F6" w14:textId="4F2E558F" w:rsidR="00B569DA" w:rsidRPr="001C208E" w:rsidRDefault="00B569DA" w:rsidP="001C208E">
      <w:pPr>
        <w:pStyle w:val="Prrafodelista"/>
        <w:numPr>
          <w:ilvl w:val="0"/>
          <w:numId w:val="20"/>
        </w:numPr>
        <w:tabs>
          <w:tab w:val="left" w:pos="567"/>
        </w:tabs>
        <w:spacing w:line="360" w:lineRule="auto"/>
        <w:ind w:left="0" w:right="142" w:firstLine="0"/>
        <w:jc w:val="both"/>
        <w:rPr>
          <w:rFonts w:ascii="Arial Narrow" w:hAnsi="Arial Narrow"/>
          <w:lang w:val="es-CO"/>
        </w:rPr>
      </w:pPr>
      <w:r w:rsidRPr="001C208E">
        <w:rPr>
          <w:rFonts w:ascii="Arial Narrow" w:hAnsi="Arial Narrow"/>
          <w:lang w:val="es-CO"/>
        </w:rPr>
        <w:t xml:space="preserve">Presumir los ingresos por TUA a partir de la tarifa </w:t>
      </w:r>
      <w:r w:rsidR="001C208E" w:rsidRPr="001C208E">
        <w:rPr>
          <w:rFonts w:ascii="Arial Narrow" w:hAnsi="Arial Narrow"/>
          <w:lang w:val="es-CO"/>
        </w:rPr>
        <w:t>mínima</w:t>
      </w:r>
      <w:r w:rsidRPr="001C208E">
        <w:rPr>
          <w:rFonts w:ascii="Arial Narrow" w:hAnsi="Arial Narrow"/>
          <w:lang w:val="es-CO"/>
        </w:rPr>
        <w:t>.</w:t>
      </w:r>
    </w:p>
    <w:p w14:paraId="545C14AB" w14:textId="2E66153C" w:rsidR="3FA8765C" w:rsidRPr="001C208E" w:rsidRDefault="3FA8765C" w:rsidP="00347276">
      <w:pPr>
        <w:pStyle w:val="Prrafodelista"/>
        <w:tabs>
          <w:tab w:val="left" w:pos="0"/>
          <w:tab w:val="left" w:pos="567"/>
        </w:tabs>
        <w:spacing w:line="278" w:lineRule="auto"/>
        <w:ind w:left="0" w:right="142"/>
        <w:jc w:val="both"/>
        <w:rPr>
          <w:rFonts w:ascii="Arial Narrow" w:hAnsi="Arial Narrow"/>
          <w:lang w:val="es-CO"/>
        </w:rPr>
      </w:pPr>
    </w:p>
    <w:p w14:paraId="029927EC" w14:textId="3482ED47" w:rsidR="00D768F1" w:rsidRPr="001C208E" w:rsidRDefault="00D768F1" w:rsidP="00347276">
      <w:pPr>
        <w:tabs>
          <w:tab w:val="left" w:pos="0"/>
          <w:tab w:val="left" w:pos="567"/>
        </w:tabs>
        <w:spacing w:line="278" w:lineRule="auto"/>
        <w:ind w:right="142"/>
        <w:jc w:val="both"/>
        <w:rPr>
          <w:rFonts w:cs="Arial"/>
        </w:rPr>
      </w:pPr>
      <w:r w:rsidRPr="001C208E">
        <w:rPr>
          <w:rFonts w:cs="Arial"/>
        </w:rPr>
        <w:t xml:space="preserve">Es precisamente en estos </w:t>
      </w:r>
      <w:r w:rsidR="00B569DA" w:rsidRPr="001C208E">
        <w:rPr>
          <w:rFonts w:cs="Arial"/>
        </w:rPr>
        <w:t>cuatro</w:t>
      </w:r>
      <w:r w:rsidRPr="001C208E">
        <w:rPr>
          <w:rFonts w:cs="Arial"/>
        </w:rPr>
        <w:t xml:space="preserve"> puntos donde la implementación del coeficiente ha mostrado sus principales limitaciones.</w:t>
      </w:r>
    </w:p>
    <w:p w14:paraId="489D2DD3" w14:textId="33443BEB" w:rsidR="00D768F1" w:rsidRPr="001C208E" w:rsidRDefault="00D768F1" w:rsidP="00347276">
      <w:pPr>
        <w:tabs>
          <w:tab w:val="left" w:pos="0"/>
          <w:tab w:val="left" w:pos="567"/>
        </w:tabs>
        <w:spacing w:line="360" w:lineRule="auto"/>
        <w:ind w:right="142"/>
        <w:jc w:val="both"/>
        <w:rPr>
          <w:rFonts w:cs="Arial"/>
        </w:rPr>
      </w:pPr>
      <w:r w:rsidRPr="001C208E">
        <w:rPr>
          <w:rFonts w:cs="Arial"/>
        </w:rPr>
        <w:t xml:space="preserve">La evidencia empírica disponible a partir de </w:t>
      </w:r>
      <w:r w:rsidR="005E77AB" w:rsidRPr="001C208E">
        <w:rPr>
          <w:rFonts w:cs="Arial"/>
        </w:rPr>
        <w:t xml:space="preserve">las acciones </w:t>
      </w:r>
      <w:r w:rsidRPr="001C208E">
        <w:rPr>
          <w:rFonts w:cs="Arial"/>
        </w:rPr>
        <w:t xml:space="preserve">de seguimiento </w:t>
      </w:r>
      <w:r w:rsidR="00DC6529" w:rsidRPr="001C208E">
        <w:rPr>
          <w:rFonts w:cs="Arial"/>
        </w:rPr>
        <w:t xml:space="preserve">a la implementación </w:t>
      </w:r>
      <w:r w:rsidRPr="001C208E">
        <w:rPr>
          <w:rFonts w:cs="Arial"/>
        </w:rPr>
        <w:t xml:space="preserve">de la TUA </w:t>
      </w:r>
      <w:r w:rsidR="00DE5B35" w:rsidRPr="001C208E">
        <w:rPr>
          <w:rFonts w:cs="Arial"/>
        </w:rPr>
        <w:t>para los años 2021, 2022, 2023</w:t>
      </w:r>
      <w:r w:rsidR="003F4B71" w:rsidRPr="001C208E">
        <w:rPr>
          <w:rFonts w:cs="Arial"/>
        </w:rPr>
        <w:t xml:space="preserve"> y</w:t>
      </w:r>
      <w:r w:rsidR="00DE5B35" w:rsidRPr="001C208E">
        <w:rPr>
          <w:rFonts w:cs="Arial"/>
        </w:rPr>
        <w:t xml:space="preserve"> 2024</w:t>
      </w:r>
      <w:r w:rsidR="003F4B71" w:rsidRPr="001C208E">
        <w:rPr>
          <w:rFonts w:cs="Arial"/>
        </w:rPr>
        <w:t>,</w:t>
      </w:r>
      <w:r w:rsidR="00DE5B35" w:rsidRPr="001C208E">
        <w:rPr>
          <w:rFonts w:cs="Arial"/>
        </w:rPr>
        <w:t xml:space="preserve"> </w:t>
      </w:r>
      <w:r w:rsidRPr="001C208E">
        <w:rPr>
          <w:rFonts w:cs="Arial"/>
        </w:rPr>
        <w:t xml:space="preserve">muestra, en primer lugar, que la cobertura de instrumentos de planificación es heterogénea y, en una proporción relevante de casos, insuficiente para sustentar de manera robusta el cálculo del coeficiente. Para la vigencia analizada en el informe de seguimiento 2022, se observó que </w:t>
      </w:r>
      <w:r w:rsidR="5CF7D564" w:rsidRPr="001C208E">
        <w:rPr>
          <w:rFonts w:cs="Arial"/>
        </w:rPr>
        <w:t xml:space="preserve">el </w:t>
      </w:r>
      <w:r w:rsidRPr="001C208E">
        <w:rPr>
          <w:rFonts w:cs="Arial"/>
        </w:rPr>
        <w:t xml:space="preserve">6,7 % de las concesiones se localizaban en espacios sin instrumento de planificación, mientras que para 2023 esa proporción fue de 14,94%, a lo que se sumó un 25,14% de registros sin información reportada; en 2024 persistió un 9,71% sin instrumento y 36,82% sin registro de información asociada, lo que afecta directamente la estimación del coeficiente de inversión. En otras palabras, una parte importante del universo de usuarios se encuentra en condiciones en las que el valor de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78B48558" w:rsidRPr="001C208E">
        <w:rPr>
          <w:rFonts w:cs="Arial"/>
        </w:rPr>
        <w:t xml:space="preserve"> </w:t>
      </w:r>
      <w:r w:rsidRPr="001C208E">
        <w:rPr>
          <w:rFonts w:cs="Arial"/>
        </w:rPr>
        <w:t xml:space="preserve">puede verse determinado no por una medición objetiva de </w:t>
      </w:r>
      <w:r w:rsidRPr="001C208E">
        <w:rPr>
          <w:rFonts w:cs="Arial"/>
        </w:rPr>
        <w:lastRenderedPageBreak/>
        <w:t>necesidades de inversión, sino por la ausencia de información o por la inexistencia formal del instrumento sobre el cual descansa la fórmula.</w:t>
      </w:r>
    </w:p>
    <w:p w14:paraId="50F3CE1F" w14:textId="0DBA70CE" w:rsidR="00D768F1" w:rsidRPr="001C208E" w:rsidRDefault="00D768F1" w:rsidP="00347276">
      <w:pPr>
        <w:tabs>
          <w:tab w:val="left" w:pos="0"/>
          <w:tab w:val="left" w:pos="567"/>
        </w:tabs>
        <w:spacing w:line="360" w:lineRule="auto"/>
        <w:ind w:right="142"/>
        <w:jc w:val="both"/>
        <w:rPr>
          <w:rFonts w:cs="Arial"/>
        </w:rPr>
      </w:pPr>
      <w:r w:rsidRPr="001C208E">
        <w:rPr>
          <w:rFonts w:cs="Arial"/>
        </w:rPr>
        <w:t xml:space="preserve">En segundo lugar, </w:t>
      </w:r>
      <w:r w:rsidR="00DC6529" w:rsidRPr="001C208E">
        <w:rPr>
          <w:rFonts w:cs="Arial"/>
        </w:rPr>
        <w:t xml:space="preserve">las acciones de </w:t>
      </w:r>
      <w:r w:rsidR="00436A49" w:rsidRPr="001C208E">
        <w:rPr>
          <w:rFonts w:cs="Arial"/>
        </w:rPr>
        <w:t>seguimiento muestran</w:t>
      </w:r>
      <w:r w:rsidRPr="001C208E">
        <w:rPr>
          <w:rFonts w:cs="Arial"/>
        </w:rPr>
        <w:t xml:space="preserve"> que la distribución observada del coeficiente presenta comportamientos que reflejan tanto limitaciones de cobertura como problemas de consistencia en la implementación. Para 2022, el 43 % de las estimaciones del coeficiente se ubicó en cero, lo cual podía obedecer, indistintamente, a la ausencia del instrumento de planificación o a que el recaudo proyectado cubría los costos; al mismo tiempo, cerca de 51 % de las concesiones presentaban coeficientes superiores a 0,71, lo que indicaba que los recursos obtenidos por la TUA no permitían financiar más del 30 % de las necesidades del instrumento de planificación. Para 2023, el 60,69 % de las estimaciones se ubicó en el rango entre 0 y 0,1, mientras que 10,30 % de los usos concesionados registraron coeficientes entre 0,91 y 1, lo que sugiere una polarización entre territorios donde el coeficiente se anula y otros donde la cobertura financiera del instrumento es muy baja</w:t>
      </w:r>
      <w:r w:rsidR="00450188" w:rsidRPr="001C208E">
        <w:rPr>
          <w:rFonts w:cs="Arial"/>
        </w:rPr>
        <w:t>, e</w:t>
      </w:r>
      <w:r w:rsidRPr="001C208E">
        <w:rPr>
          <w:rFonts w:cs="Arial"/>
        </w:rPr>
        <w:t>sta distribución, por sí sola, no es problemática; lo que sí resulta metodológicamente crítico es que el valor cero no permite distinguir con claridad si la unidad hidrológica carece de instrumento, si el plan existe pero no tiene costos programáticos ejecutables, o si efectivamente el recaudo esperado cubre de manera suficiente las necesidades de inversión.</w:t>
      </w:r>
    </w:p>
    <w:p w14:paraId="7A337523" w14:textId="3628B7B7" w:rsidR="00F72062" w:rsidRPr="001C208E" w:rsidRDefault="00D768F1" w:rsidP="00347276">
      <w:pPr>
        <w:tabs>
          <w:tab w:val="left" w:pos="0"/>
          <w:tab w:val="left" w:pos="567"/>
        </w:tabs>
        <w:spacing w:line="360" w:lineRule="auto"/>
        <w:ind w:right="142"/>
        <w:jc w:val="both"/>
        <w:rPr>
          <w:rFonts w:cs="Arial"/>
        </w:rPr>
      </w:pPr>
      <w:r w:rsidRPr="001C208E">
        <w:rPr>
          <w:rFonts w:cs="Arial"/>
        </w:rPr>
        <w:t>A ello se suma un tercer problema, de naturaleza estrictamente normativa y metodológica</w:t>
      </w:r>
      <w:r w:rsidR="00F70BC9" w:rsidRPr="001C208E">
        <w:rPr>
          <w:rFonts w:cs="Arial"/>
        </w:rPr>
        <w:t>,</w:t>
      </w:r>
      <w:r w:rsidRPr="001C208E">
        <w:rPr>
          <w:rFonts w:cs="Arial"/>
        </w:rPr>
        <w:t xml:space="preserve"> la formulación vigente restringe la base del coeficiente a los costos del POMCA, pese a que el desarrollo normativo posterior a la Política Nacional para la Gestión Integral del Recurso Hídrico amplió de manera significativa el universo de instrumentos de planificación del agua. En efecto, además de los Planes de Ordenación y Manejo de Cuencas Hidrográficas, el ordenamiento ambiental reconoce instrumentos como los Planes de Ordenamiento del Recurso Hídrico (PORH), los Planes de Manejo Ambiental de Acuíferos (PMAA) y los Planes de Manejo Ambiental de Microcuencas, todos ellos con componentes programáticos y de inversión en protección, recuperación y monitoreo del recurso</w:t>
      </w:r>
      <w:r w:rsidR="00EB02B9" w:rsidRPr="001C208E">
        <w:rPr>
          <w:rFonts w:cs="Arial"/>
        </w:rPr>
        <w:t xml:space="preserve"> hídrico</w:t>
      </w:r>
      <w:r w:rsidRPr="001C208E">
        <w:rPr>
          <w:rFonts w:cs="Arial"/>
        </w:rPr>
        <w:t xml:space="preserve">. Sin embargo, bajo la fórmula vigente, esas inversiones no son plenamente reconocidas en el cálculo del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1C208E">
        <w:rPr>
          <w:rFonts w:cs="Arial"/>
        </w:rPr>
        <w:t xml:space="preserve">, lo que genera una subrepresentación del esfuerzo real de gestión ambiental adelantado por las autoridades competentes. </w:t>
      </w:r>
    </w:p>
    <w:p w14:paraId="4B01EA05" w14:textId="20D09D29" w:rsidR="00D768F1" w:rsidRPr="001C208E" w:rsidRDefault="00D768F1" w:rsidP="00347276">
      <w:pPr>
        <w:tabs>
          <w:tab w:val="left" w:pos="0"/>
          <w:tab w:val="left" w:pos="567"/>
        </w:tabs>
        <w:spacing w:line="360" w:lineRule="auto"/>
        <w:ind w:right="142"/>
        <w:jc w:val="both"/>
        <w:rPr>
          <w:rFonts w:cs="Arial"/>
        </w:rPr>
      </w:pPr>
      <w:r w:rsidRPr="001C208E">
        <w:rPr>
          <w:rFonts w:cs="Arial"/>
        </w:rPr>
        <w:t xml:space="preserve">Los análisis específicos realizados con autoridades ambientales también refuerzan esta conclusión. En el ejercicio de revisión adelantado con CORTOLIMA y CORPONOR para la vigencia 2024, se observó que el </w:t>
      </w:r>
      <w:r w:rsidRPr="001C208E">
        <w:rPr>
          <w:rFonts w:cs="Arial"/>
        </w:rPr>
        <w:lastRenderedPageBreak/>
        <w:t>coeficiente cero coexistía tanto en usuarios localizados en cuencas sin instrumento como en usuarios ubicados en cuencas con POMCA aprobado o en ordenación. En CORTOLIMA, por ejemplo, el valor cero apareció en 634 registros sin instrumento, en 806 con POMCA aprobado y en 3.182 correspondientes a cuencas en ordenación; en CORPONOR, el valor cero se observó en 1.396 registros sin instrumento y en 455 con POMCA aprobado. Este hallazgo es relevante porque sugiere que el coeficiente no solo depende de la existencia formal del instrumento, sino también del estado de avance de su ejecución, de la forma en que la autoridad incorpora o no los costos del plan y, posiblemente, de diferencias en los criterios internos de cálculo</w:t>
      </w:r>
      <w:r w:rsidR="004F0BC2" w:rsidRPr="001C208E">
        <w:rPr>
          <w:rFonts w:cs="Arial"/>
        </w:rPr>
        <w:t>, en</w:t>
      </w:r>
      <w:r w:rsidRPr="001C208E">
        <w:rPr>
          <w:rFonts w:cs="Arial"/>
        </w:rPr>
        <w:t xml:space="preserve"> consecuencia, el valor observado de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1C208E">
        <w:rPr>
          <w:rFonts w:cs="Arial"/>
        </w:rPr>
        <w:t>no siempre es directamente interpretable como una medida homogénea de la brecha financiera de inversión, lo que afecta la comparabilidad territorial del instrumento.</w:t>
      </w:r>
    </w:p>
    <w:p w14:paraId="237BA65F" w14:textId="73353816" w:rsidR="00D768F1" w:rsidRPr="001C208E" w:rsidRDefault="00D768F1" w:rsidP="00347276">
      <w:pPr>
        <w:tabs>
          <w:tab w:val="left" w:pos="0"/>
          <w:tab w:val="left" w:pos="567"/>
        </w:tabs>
        <w:spacing w:line="360" w:lineRule="auto"/>
        <w:ind w:right="142"/>
        <w:jc w:val="both"/>
        <w:rPr>
          <w:rFonts w:cs="Arial"/>
        </w:rPr>
      </w:pPr>
      <w:r w:rsidRPr="001C208E">
        <w:rPr>
          <w:rFonts w:cs="Arial"/>
        </w:rPr>
        <w:t xml:space="preserve">Existe además una limitación de naturaleza técnica en la variable </w:t>
      </w:r>
      <m:oMath>
        <m:sSub>
          <m:sSubPr>
            <m:ctrlPr>
              <w:rPr>
                <w:rFonts w:ascii="Cambria Math" w:hAnsi="Cambria Math" w:cs="Arial"/>
              </w:rPr>
            </m:ctrlPr>
          </m:sSubPr>
          <m:e>
            <m:r>
              <w:rPr>
                <w:rFonts w:ascii="Cambria Math" w:hAnsi="Cambria Math" w:cs="Arial"/>
              </w:rPr>
              <m:t>C</m:t>
            </m:r>
          </m:e>
          <m:sub>
            <m:r>
              <w:rPr>
                <w:rFonts w:ascii="Cambria Math" w:hAnsi="Cambria Math" w:cs="Arial"/>
              </w:rPr>
              <m:t>TM</m:t>
            </m:r>
          </m:sub>
        </m:sSub>
      </m:oMath>
      <w:r w:rsidRPr="001C208E">
        <w:rPr>
          <w:rFonts w:cs="Arial"/>
        </w:rPr>
        <w:t>, esto es, en la facturación anual estimada aplicando solo la tarifa mínima. Aunque esta variable fue concebida como una aproximación al potencial de recaudo base del instrumento, su utilización introduce una referencia simplificada que no necesariamente coincide con la facturación efectivamente generada en la vigencia anterior y que, por tanto, puede subestimar o sobrestimar la cobertura real de los costos del plan</w:t>
      </w:r>
      <w:r w:rsidR="00D26B4A" w:rsidRPr="001C208E">
        <w:rPr>
          <w:rFonts w:cs="Arial"/>
        </w:rPr>
        <w:t>, l</w:t>
      </w:r>
      <w:r w:rsidRPr="001C208E">
        <w:rPr>
          <w:rFonts w:cs="Arial"/>
        </w:rPr>
        <w:t>os documentos técnicos de ajuste han señalado que esta base de cálculo presenta problemas de estabilidad y consistencia, precisamente porque se apoya en una proyección tarifaria que no incorpora plenamente el comportamiento observado del sistema de cobro, mientras que el uso de la facturación efectivamente generada en la vigencia inmediatamente anterior ofrecería una referencia más objetiva y verificable.</w:t>
      </w:r>
    </w:p>
    <w:p w14:paraId="59AA5B35" w14:textId="07680F4F" w:rsidR="00D768F1" w:rsidRPr="001C208E" w:rsidRDefault="00D768F1" w:rsidP="00347276">
      <w:pPr>
        <w:tabs>
          <w:tab w:val="left" w:pos="0"/>
          <w:tab w:val="left" w:pos="567"/>
        </w:tabs>
        <w:spacing w:line="360" w:lineRule="auto"/>
        <w:ind w:right="142"/>
        <w:jc w:val="both"/>
        <w:rPr>
          <w:rFonts w:cs="Arial"/>
        </w:rPr>
      </w:pPr>
      <w:r w:rsidRPr="00B9567D">
        <w:rPr>
          <w:rFonts w:cs="Arial"/>
          <w:highlight w:val="yellow"/>
        </w:rPr>
        <w:t>En síntesis, el coeficiente de inversión vigente cumple una función conceptualmente pertinente dentro de la arquitectura de la TUA, pues traduce al cálculo de la tarifa la necesidad de financiar acciones de protección, recuperación y monitoreo del recurso hídrico. Sin embargo, su desempeño observado revela cuatro limitaciones estructurales</w:t>
      </w:r>
      <w:r w:rsidR="00516B2A" w:rsidRPr="00B9567D">
        <w:rPr>
          <w:rFonts w:cs="Arial"/>
          <w:highlight w:val="yellow"/>
        </w:rPr>
        <w:t>,</w:t>
      </w:r>
      <w:r w:rsidRPr="00B9567D">
        <w:rPr>
          <w:rFonts w:cs="Arial"/>
          <w:highlight w:val="yellow"/>
        </w:rPr>
        <w:t xml:space="preserve"> primero, una alta dependencia de la existencia y actualización de instrumentos de planificación; segundo, una base normativa excesivamente restringida al POMCA, que desconoce otros instrumentos</w:t>
      </w:r>
      <w:r w:rsidR="0061555D" w:rsidRPr="00B9567D">
        <w:rPr>
          <w:rFonts w:cs="Arial"/>
          <w:highlight w:val="yellow"/>
        </w:rPr>
        <w:t xml:space="preserve"> de planificación y/o administración</w:t>
      </w:r>
      <w:r w:rsidRPr="00B9567D">
        <w:rPr>
          <w:rFonts w:cs="Arial"/>
          <w:highlight w:val="yellow"/>
        </w:rPr>
        <w:t xml:space="preserve"> hoy plenamente desarrollados en la gestión hídrica; tercero, dificultades de interpretación del valor cero y heterogeneidad en la implementación por parte de las autoridades ambientales; y cuarto, una base de cálculo del recaudo potencial que no siempre representa adecuadamente la cobertura financiera real del sistema.</w:t>
      </w:r>
      <w:r w:rsidRPr="001C208E">
        <w:rPr>
          <w:rFonts w:cs="Arial"/>
        </w:rPr>
        <w:t xml:space="preserve"> Estas restricciones no desvirtúan la pertinencia del coeficiente, pero sí muestran </w:t>
      </w:r>
      <w:r w:rsidRPr="001C208E">
        <w:rPr>
          <w:rFonts w:cs="Arial"/>
        </w:rPr>
        <w:lastRenderedPageBreak/>
        <w:t>que su formulación actual resulta insuficiente para reflejar de manera consistente el esfuerzo efectivo de inversión ambiental y, por esa vía, para cumplir la función que originalmente se le asignó dentro del factor regional.</w:t>
      </w:r>
    </w:p>
    <w:p w14:paraId="16304141" w14:textId="35ED7FEC" w:rsidR="00D768F1" w:rsidRPr="001C208E" w:rsidRDefault="00D768F1" w:rsidP="00347276">
      <w:pPr>
        <w:tabs>
          <w:tab w:val="left" w:pos="0"/>
          <w:tab w:val="left" w:pos="567"/>
        </w:tabs>
        <w:spacing w:line="360" w:lineRule="auto"/>
        <w:ind w:right="142"/>
        <w:jc w:val="both"/>
        <w:rPr>
          <w:rFonts w:cs="Arial"/>
        </w:rPr>
      </w:pPr>
      <w:r w:rsidRPr="001C208E">
        <w:rPr>
          <w:rFonts w:cs="Arial"/>
        </w:rPr>
        <w:t xml:space="preserve">Bajo este contexto, la modificación propuesta no persigue eliminar la lógica de recuperación de costos que justifica la existencia del coeficiente, sino fortalecerla. </w:t>
      </w:r>
      <w:r w:rsidRPr="00B9567D">
        <w:rPr>
          <w:rFonts w:cs="Arial"/>
          <w:highlight w:val="yellow"/>
        </w:rPr>
        <w:t>En consecuencia, el ajuste normativo se orienta a reconocer de manera integral las inversiones ejecutadas en la unidad de análisis a través de distintos instrumentos de planificación, evitar la duplicidad de actividades cuando una misma inversión esté prevista en más de un instrumento y sustituir la referencia a la facturación estimada con tarifa mínima por la facturación efectivamente generada en la vigencia inmediatamente anterior.</w:t>
      </w:r>
    </w:p>
    <w:p w14:paraId="7F0591E2" w14:textId="3A7CB7CC" w:rsidR="009C514C" w:rsidRPr="001C208E" w:rsidRDefault="009C514C" w:rsidP="00347276">
      <w:pPr>
        <w:pStyle w:val="Ttulo1"/>
        <w:numPr>
          <w:ilvl w:val="2"/>
          <w:numId w:val="19"/>
        </w:numPr>
        <w:tabs>
          <w:tab w:val="left" w:pos="567"/>
        </w:tabs>
        <w:ind w:left="0" w:right="142"/>
        <w:rPr>
          <w:lang w:val="es-CO"/>
        </w:rPr>
      </w:pPr>
      <w:bookmarkStart w:id="12" w:name="_Toc224760444"/>
      <w:r w:rsidRPr="001C208E">
        <w:rPr>
          <w:lang w:val="es-CO"/>
        </w:rPr>
        <w:t>Coeficiente de escasez</w:t>
      </w:r>
      <w:bookmarkEnd w:id="12"/>
      <w:r w:rsidRPr="001C208E">
        <w:rPr>
          <w:lang w:val="es-CO"/>
        </w:rPr>
        <w:t xml:space="preserve"> </w:t>
      </w:r>
    </w:p>
    <w:p w14:paraId="7ACE9E6B" w14:textId="77777777" w:rsidR="001C050F" w:rsidRPr="001C208E" w:rsidRDefault="001C050F" w:rsidP="001C050F"/>
    <w:p w14:paraId="78857CDB" w14:textId="76919BD6" w:rsidR="005E10A6" w:rsidRPr="001C208E" w:rsidRDefault="005E10A6" w:rsidP="005E10A6">
      <w:pPr>
        <w:tabs>
          <w:tab w:val="left" w:pos="0"/>
          <w:tab w:val="left" w:pos="567"/>
        </w:tabs>
        <w:spacing w:line="360" w:lineRule="auto"/>
        <w:ind w:right="142"/>
        <w:jc w:val="both"/>
        <w:rPr>
          <w:rFonts w:cs="Arial"/>
        </w:rPr>
      </w:pPr>
      <w:r w:rsidRPr="001C208E">
        <w:rPr>
          <w:rFonts w:cs="Arial"/>
        </w:rPr>
        <w:t>El segundo componente del factor regional es el coeficiente de escasez, el cual constituye, desde la perspectiva de la teoría económica de los instrumentos ambientales, el eje del esquema tarifario, en la medida en que incorpora la disponibilidad relativa del recurso hídrico en la determinación de la tasa y permite que el precio del agua refleje su nivel de escasez, mientras el coeficiente de inversión cumple la función de recuperar costos de gestión, el de escasez opera como un precio sombra al traducir la presión física sobre el recurso en una señal económica orientada a inducir un uso eficiente por parte de los usuarios</w:t>
      </w:r>
      <w:r w:rsidR="00E47027" w:rsidRPr="001C208E">
        <w:rPr>
          <w:rFonts w:cs="Arial"/>
        </w:rPr>
        <w:t>.</w:t>
      </w:r>
    </w:p>
    <w:p w14:paraId="5F3E065A" w14:textId="5C99F156" w:rsidR="00174FF2" w:rsidRPr="001C208E" w:rsidRDefault="005E10A6" w:rsidP="005E10A6">
      <w:pPr>
        <w:tabs>
          <w:tab w:val="left" w:pos="0"/>
          <w:tab w:val="left" w:pos="567"/>
        </w:tabs>
        <w:spacing w:line="360" w:lineRule="auto"/>
        <w:ind w:right="142"/>
        <w:jc w:val="both"/>
        <w:rPr>
          <w:rFonts w:cs="Arial"/>
        </w:rPr>
      </w:pPr>
      <w:r w:rsidRPr="001C208E">
        <w:rPr>
          <w:rFonts w:cs="Arial"/>
        </w:rPr>
        <w:t xml:space="preserve">La metodología vigente establece expresiones diferenciadas para aguas superficiales y subterráneas, de modo que, el coeficiente </w:t>
      </w:r>
      <w:r w:rsidR="00EC771F">
        <w:rPr>
          <w:rFonts w:cs="Arial"/>
        </w:rPr>
        <w:t xml:space="preserve">para aguas superficiales </w:t>
      </w:r>
      <w:r w:rsidRPr="001C208E">
        <w:rPr>
          <w:rFonts w:cs="Arial"/>
        </w:rPr>
        <w:t>se define como</w:t>
      </w:r>
      <w:r w:rsidR="001B1FAC" w:rsidRPr="001C208E">
        <w:rPr>
          <w:rFonts w:cs="Arial"/>
        </w:rPr>
        <w:t>:</w:t>
      </w:r>
    </w:p>
    <w:p w14:paraId="3B0DF803" w14:textId="23BD6381" w:rsidR="003B3F8A" w:rsidRPr="001C208E" w:rsidRDefault="00000000" w:rsidP="00347276">
      <w:pPr>
        <w:tabs>
          <w:tab w:val="left" w:pos="0"/>
          <w:tab w:val="left" w:pos="567"/>
        </w:tabs>
        <w:spacing w:line="360" w:lineRule="auto"/>
        <w:ind w:right="142"/>
        <w:jc w:val="both"/>
        <w:rPr>
          <w:rFonts w:cs="Arial"/>
        </w:rPr>
      </w:pPr>
      <m:oMathPara>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cs="Arial"/>
            </w:rPr>
            <m:t>=</m:t>
          </m:r>
          <m:f>
            <m:fPr>
              <m:ctrlPr>
                <w:rPr>
                  <w:rFonts w:ascii="Cambria Math" w:hAnsi="Cambria Math" w:cs="Arial"/>
                </w:rPr>
              </m:ctrlPr>
            </m:fPr>
            <m:num>
              <m:f>
                <m:fPr>
                  <m:ctrlPr>
                    <w:rPr>
                      <w:rFonts w:ascii="Cambria Math" w:hAnsi="Cambria Math" w:cs="Arial"/>
                    </w:rPr>
                  </m:ctrlPr>
                </m:fPr>
                <m:num>
                  <m:r>
                    <w:rPr>
                      <w:rFonts w:ascii="Cambria Math" w:hAnsi="Cambria Math" w:cs="Arial"/>
                    </w:rPr>
                    <m:t>5</m:t>
                  </m:r>
                </m:num>
                <m:den>
                  <m:r>
                    <w:rPr>
                      <w:rFonts w:ascii="Cambria Math" w:hAnsi="Cambria Math" w:cs="Arial"/>
                    </w:rPr>
                    <m:t>6</m:t>
                  </m:r>
                </m:den>
              </m:f>
            </m:num>
            <m:den>
              <m:r>
                <w:rPr>
                  <w:rFonts w:ascii="Cambria Math" w:hAnsi="Cambria Math" w:cs="Arial"/>
                </w:rPr>
                <m:t>1-</m:t>
              </m:r>
              <m:d>
                <m:dPr>
                  <m:ctrlPr>
                    <w:rPr>
                      <w:rFonts w:ascii="Cambria Math" w:hAnsi="Cambria Math" w:cs="Arial"/>
                    </w:rPr>
                  </m:ctrlPr>
                </m:dPr>
                <m:e>
                  <m:f>
                    <m:fPr>
                      <m:ctrlPr>
                        <w:rPr>
                          <w:rFonts w:ascii="Cambria Math" w:hAnsi="Cambria Math" w:cs="Arial"/>
                        </w:rPr>
                      </m:ctrlPr>
                    </m:fPr>
                    <m:num>
                      <m:r>
                        <w:rPr>
                          <w:rFonts w:ascii="Cambria Math" w:hAnsi="Cambria Math" w:cs="Arial"/>
                        </w:rPr>
                        <m:t>5</m:t>
                      </m:r>
                    </m:num>
                    <m:den>
                      <m:r>
                        <w:rPr>
                          <w:rFonts w:ascii="Cambria Math" w:hAnsi="Cambria Math" w:cs="Arial"/>
                        </w:rPr>
                        <m:t>6</m:t>
                      </m:r>
                    </m:den>
                  </m:f>
                </m:e>
              </m:d>
              <m:sSub>
                <m:sSubPr>
                  <m:ctrlPr>
                    <w:rPr>
                      <w:rFonts w:ascii="Cambria Math" w:hAnsi="Cambria Math" w:cs="Arial"/>
                    </w:rPr>
                  </m:ctrlPr>
                </m:sSubPr>
                <m:e>
                  <m:r>
                    <w:rPr>
                      <w:rFonts w:ascii="Cambria Math" w:hAnsi="Cambria Math" w:cs="Arial"/>
                    </w:rPr>
                    <m:t>I</m:t>
                  </m:r>
                </m:e>
                <m:sub>
                  <m:r>
                    <w:rPr>
                      <w:rFonts w:ascii="Cambria Math" w:hAnsi="Cambria Math" w:cs="Arial"/>
                    </w:rPr>
                    <m:t>es</m:t>
                  </m:r>
                </m:sub>
              </m:sSub>
            </m:den>
          </m:f>
          <m:r>
            <m:rPr>
              <m:sty m:val="p"/>
            </m:rPr>
            <w:rPr>
              <w:rFonts w:ascii="Cambria Math" w:hAnsi="Cambria Math" w:cs="Arial"/>
            </w:rPr>
            <w:br/>
          </m:r>
        </m:oMath>
      </m:oMathPara>
    </w:p>
    <w:p w14:paraId="21F0708B" w14:textId="229D2BA7" w:rsidR="003B3F8A" w:rsidRPr="001C208E" w:rsidRDefault="006403A2" w:rsidP="00347276">
      <w:pPr>
        <w:tabs>
          <w:tab w:val="left" w:pos="0"/>
          <w:tab w:val="left" w:pos="567"/>
        </w:tabs>
        <w:spacing w:line="360" w:lineRule="auto"/>
        <w:ind w:right="142"/>
        <w:jc w:val="both"/>
        <w:rPr>
          <w:rFonts w:cs="Arial"/>
        </w:rPr>
      </w:pPr>
      <w:r w:rsidRPr="001C208E">
        <w:rPr>
          <w:rFonts w:cs="Arial"/>
        </w:rPr>
        <w:t>y para las s</w:t>
      </w:r>
      <w:r w:rsidR="00EC771F">
        <w:rPr>
          <w:rFonts w:cs="Arial"/>
        </w:rPr>
        <w:t>ubterráneas</w:t>
      </w:r>
      <w:r w:rsidRPr="001C208E">
        <w:rPr>
          <w:rFonts w:cs="Arial"/>
        </w:rPr>
        <w:t>, se expresa como</w:t>
      </w:r>
      <w:r w:rsidR="003B3F8A" w:rsidRPr="001C208E">
        <w:rPr>
          <w:rFonts w:cs="Arial"/>
        </w:rPr>
        <w:t>:</w:t>
      </w:r>
    </w:p>
    <w:p w14:paraId="0FE05C18" w14:textId="5C0AE33E" w:rsidR="00A46108" w:rsidRPr="001C208E" w:rsidRDefault="00000000" w:rsidP="00347276">
      <w:pPr>
        <w:tabs>
          <w:tab w:val="left" w:pos="0"/>
          <w:tab w:val="left" w:pos="567"/>
        </w:tabs>
        <w:spacing w:line="360" w:lineRule="auto"/>
        <w:ind w:right="142"/>
        <w:jc w:val="both"/>
        <w:rPr>
          <w:rFonts w:cs="Arial"/>
        </w:rPr>
      </w:pPr>
      <m:oMathPara>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cs="Arial"/>
            </w:rPr>
            <m:t>=</m:t>
          </m:r>
          <m:f>
            <m:fPr>
              <m:ctrlPr>
                <w:rPr>
                  <w:rFonts w:ascii="Cambria Math" w:hAnsi="Cambria Math" w:cs="Arial"/>
                </w:rPr>
              </m:ctrlPr>
            </m:fPr>
            <m:num>
              <m:r>
                <w:rPr>
                  <w:rFonts w:ascii="Cambria Math" w:hAnsi="Cambria Math" w:cs="Arial"/>
                </w:rPr>
                <m:t>40</m:t>
              </m:r>
            </m:num>
            <m:den>
              <m:r>
                <w:rPr>
                  <w:rFonts w:ascii="Cambria Math" w:hAnsi="Cambria Math" w:cs="Arial"/>
                </w:rPr>
                <m:t>49-90</m:t>
              </m:r>
              <m:sSub>
                <m:sSubPr>
                  <m:ctrlPr>
                    <w:rPr>
                      <w:rFonts w:ascii="Cambria Math" w:hAnsi="Cambria Math" w:cs="Arial"/>
                    </w:rPr>
                  </m:ctrlPr>
                </m:sSubPr>
                <m:e>
                  <m:r>
                    <w:rPr>
                      <w:rFonts w:ascii="Cambria Math" w:hAnsi="Cambria Math" w:cs="Arial"/>
                    </w:rPr>
                    <m:t>I</m:t>
                  </m:r>
                </m:e>
                <m:sub>
                  <m:r>
                    <w:rPr>
                      <w:rFonts w:ascii="Cambria Math" w:hAnsi="Cambria Math" w:cs="Arial"/>
                    </w:rPr>
                    <m:t>eg</m:t>
                  </m:r>
                </m:sub>
              </m:sSub>
            </m:den>
          </m:f>
          <m:r>
            <m:rPr>
              <m:sty m:val="p"/>
            </m:rPr>
            <w:rPr>
              <w:rFonts w:ascii="Cambria Math" w:hAnsi="Cambria Math" w:cs="Arial"/>
            </w:rPr>
            <w:br/>
          </m:r>
        </m:oMath>
      </m:oMathPara>
      <w:r w:rsidR="003B3F8A" w:rsidRPr="001C208E">
        <w:rPr>
          <w:rFonts w:cs="Arial"/>
        </w:rPr>
        <w:t xml:space="preserve">donde </w:t>
      </w:r>
      <m:oMath>
        <m:sSub>
          <m:sSubPr>
            <m:ctrlPr>
              <w:rPr>
                <w:rFonts w:ascii="Cambria Math" w:hAnsi="Cambria Math" w:cs="Arial"/>
              </w:rPr>
            </m:ctrlPr>
          </m:sSubPr>
          <m:e>
            <m:r>
              <w:rPr>
                <w:rFonts w:ascii="Cambria Math" w:hAnsi="Cambria Math" w:cs="Arial"/>
              </w:rPr>
              <m:t>I</m:t>
            </m:r>
          </m:e>
          <m:sub>
            <m:r>
              <w:rPr>
                <w:rFonts w:ascii="Cambria Math" w:hAnsi="Cambria Math" w:cs="Arial"/>
              </w:rPr>
              <m:t>es</m:t>
            </m:r>
          </m:sub>
        </m:sSub>
      </m:oMath>
      <w:r w:rsidR="003B3F8A" w:rsidRPr="001C208E">
        <w:rPr>
          <w:rFonts w:cs="Arial"/>
        </w:rPr>
        <w:t xml:space="preserve">corresponde al índice de escasez para aguas superficiales e </w:t>
      </w:r>
      <m:oMath>
        <m:sSub>
          <m:sSubPr>
            <m:ctrlPr>
              <w:rPr>
                <w:rFonts w:ascii="Cambria Math" w:hAnsi="Cambria Math" w:cs="Arial"/>
              </w:rPr>
            </m:ctrlPr>
          </m:sSubPr>
          <m:e>
            <m:r>
              <w:rPr>
                <w:rFonts w:ascii="Cambria Math" w:hAnsi="Cambria Math" w:cs="Arial"/>
              </w:rPr>
              <m:t>I</m:t>
            </m:r>
          </m:e>
          <m:sub>
            <m:r>
              <w:rPr>
                <w:rFonts w:ascii="Cambria Math" w:hAnsi="Cambria Math" w:cs="Arial"/>
              </w:rPr>
              <m:t>eg</m:t>
            </m:r>
          </m:sub>
        </m:sSub>
      </m:oMath>
      <w:r w:rsidR="003B3F8A" w:rsidRPr="001C208E">
        <w:rPr>
          <w:rFonts w:cs="Arial"/>
        </w:rPr>
        <w:t xml:space="preserve">al índice de escasez para aguas subterráneas. </w:t>
      </w:r>
    </w:p>
    <w:p w14:paraId="2E4B9ECC" w14:textId="18A73B7F" w:rsidR="003B3F8A" w:rsidRPr="001C208E" w:rsidRDefault="003B3F8A" w:rsidP="00347276">
      <w:pPr>
        <w:tabs>
          <w:tab w:val="left" w:pos="0"/>
          <w:tab w:val="left" w:pos="567"/>
        </w:tabs>
        <w:spacing w:line="360" w:lineRule="auto"/>
        <w:ind w:right="142"/>
        <w:jc w:val="both"/>
        <w:rPr>
          <w:rFonts w:cs="Arial"/>
        </w:rPr>
      </w:pPr>
      <w:r w:rsidRPr="001C208E">
        <w:rPr>
          <w:rFonts w:cs="Arial"/>
        </w:rPr>
        <w:t>La normativa vigente introduce, adicionalmente, reglas de truncamiento que delimitan el rango operativo del coeficiente</w:t>
      </w:r>
      <w:r w:rsidR="00A46108" w:rsidRPr="001C208E">
        <w:rPr>
          <w:rFonts w:cs="Arial"/>
        </w:rPr>
        <w:t>,</w:t>
      </w:r>
      <w:r w:rsidRPr="001C208E">
        <w:rPr>
          <w:rFonts w:cs="Arial"/>
        </w:rPr>
        <w:t xml:space="preserve"> cuando el índice es inferior a 0,1 el valor del coeficiente se fija en cero, y cuando alcanza o supera 0,5 toma su valor máximo, que es 5 para aguas superficiales y 10 para aguas subterráneas.</w:t>
      </w:r>
    </w:p>
    <w:p w14:paraId="5CBF7F0A" w14:textId="06B80FE8" w:rsidR="004B5C86" w:rsidRPr="001C208E" w:rsidRDefault="004B5C86" w:rsidP="004B5C86">
      <w:pPr>
        <w:tabs>
          <w:tab w:val="left" w:pos="0"/>
          <w:tab w:val="left" w:pos="567"/>
        </w:tabs>
        <w:spacing w:line="360" w:lineRule="auto"/>
        <w:ind w:right="142"/>
        <w:jc w:val="both"/>
        <w:rPr>
          <w:rFonts w:cs="Arial"/>
        </w:rPr>
      </w:pPr>
      <w:r w:rsidRPr="001C208E">
        <w:rPr>
          <w:rFonts w:cs="Arial"/>
        </w:rPr>
        <w:t xml:space="preserve">En lo que respecta al índice utilizado para estimar la presión entre oferta y demanda del recurso hídrico, se observa que, para las aguas continentales superficiales, el índice de escasez ya no corresponde a la metodología vigente del Instituto de Hidrología, Meteorología y Estudios Ambientales, en tanto dicha entidad adoptó el Índice de Uso del Agua conforme a la hoja metodológica vigente del año 2023 versión 1.3, indicador que se emplea actualmente en </w:t>
      </w:r>
      <w:r w:rsidR="006851C6" w:rsidRPr="001C208E">
        <w:rPr>
          <w:rFonts w:cs="Arial"/>
        </w:rPr>
        <w:t>el</w:t>
      </w:r>
      <w:r w:rsidRPr="001C208E">
        <w:rPr>
          <w:rFonts w:cs="Arial"/>
        </w:rPr>
        <w:t xml:space="preserve"> E</w:t>
      </w:r>
      <w:r w:rsidR="00812080" w:rsidRPr="001C208E">
        <w:rPr>
          <w:rFonts w:cs="Arial"/>
        </w:rPr>
        <w:t>studio</w:t>
      </w:r>
      <w:r w:rsidRPr="001C208E">
        <w:rPr>
          <w:rFonts w:cs="Arial"/>
        </w:rPr>
        <w:t xml:space="preserve"> Nacional del Agua</w:t>
      </w:r>
      <w:r w:rsidR="00984023" w:rsidRPr="001C208E">
        <w:rPr>
          <w:rFonts w:cs="Arial"/>
        </w:rPr>
        <w:t xml:space="preserve"> -ENA-</w:t>
      </w:r>
      <w:r w:rsidRPr="001C208E">
        <w:rPr>
          <w:rFonts w:cs="Arial"/>
        </w:rPr>
        <w:t>, así como en los instrumentos de planificación y administración del recurso hídrico por parte de las autoridades ambientales, lo que introduce una base técnica más consistente con los desarrollos recientes en materia hidrológica y regulatoria</w:t>
      </w:r>
      <w:r w:rsidR="001A46A0" w:rsidRPr="001C208E">
        <w:rPr>
          <w:rFonts w:cs="Arial"/>
        </w:rPr>
        <w:t>.</w:t>
      </w:r>
    </w:p>
    <w:p w14:paraId="0882F346" w14:textId="16C97D03" w:rsidR="004B5C86" w:rsidRPr="001C208E" w:rsidRDefault="004B5C86" w:rsidP="004B5C86">
      <w:pPr>
        <w:tabs>
          <w:tab w:val="left" w:pos="0"/>
          <w:tab w:val="left" w:pos="567"/>
        </w:tabs>
        <w:spacing w:line="360" w:lineRule="auto"/>
        <w:ind w:right="142"/>
        <w:jc w:val="both"/>
        <w:rPr>
          <w:rFonts w:cs="Arial"/>
        </w:rPr>
      </w:pPr>
      <w:r w:rsidRPr="001C208E">
        <w:rPr>
          <w:rFonts w:cs="Arial"/>
        </w:rPr>
        <w:t>Esta metodología incorpora ajustes conceptuales relevantes, entre los que se destaca la sustitución del concepto de caudal ecológico por el de caudal ambiental, formalizado mediante el Decreto 050 de 2018, así como la adopción de la Oferta Hídrica Disponible Superficial como variable de referencia, entendida como el volumen resultante de descontar de la oferta hídrica total superficial el caudal requerido para el sostenimiento de los ecosistemas y los sistemas fluviales, lo cual fortalece la coherencia entre la medición del recurso y el marco normativo vigente</w:t>
      </w:r>
      <w:r w:rsidR="00A23689" w:rsidRPr="001C208E">
        <w:rPr>
          <w:rFonts w:cs="Arial"/>
        </w:rPr>
        <w:t>.</w:t>
      </w:r>
    </w:p>
    <w:p w14:paraId="0DC5A784" w14:textId="44D0121B" w:rsidR="004B5C86" w:rsidRPr="001C208E" w:rsidRDefault="004B5C86" w:rsidP="004B5C86">
      <w:pPr>
        <w:tabs>
          <w:tab w:val="left" w:pos="0"/>
          <w:tab w:val="left" w:pos="567"/>
        </w:tabs>
        <w:spacing w:line="360" w:lineRule="auto"/>
        <w:ind w:right="142"/>
        <w:jc w:val="both"/>
        <w:rPr>
          <w:rFonts w:cs="Arial"/>
        </w:rPr>
      </w:pPr>
      <w:r w:rsidRPr="001C208E">
        <w:rPr>
          <w:rFonts w:cs="Arial"/>
        </w:rPr>
        <w:t>El Índice de Uso del Agua se calcula como la razón porcentual entre la demanda hídrica multisectorial nacional y la oferta hídrica disponible superficial para cada unidad espacial de referencia, y ha sido estimado de manera sistemática en las evaluaciones nacionales del agua desde 2010, con una cobertura de 316 subzonas hidrográficas y una clasificación de la presión hídrica en seis categorías que abarcan desde muy bajo con valores iguales o inferiores a 1</w:t>
      </w:r>
      <w:r w:rsidR="005C68BF" w:rsidRPr="001C208E">
        <w:rPr>
          <w:rFonts w:cs="Arial"/>
        </w:rPr>
        <w:t>,</w:t>
      </w:r>
      <w:r w:rsidRPr="001C208E">
        <w:rPr>
          <w:rFonts w:cs="Arial"/>
        </w:rPr>
        <w:t xml:space="preserve"> hasta crítico con valores superiores a 100, umbral que indica situaciones en las que la demanda supera la oferta disponible y se generan escenarios de competencia con el caudal ambiental, además de constituir el insumo para el indicador 6.4.1.C de los Objetivos de Desarrollo Sostenible relativo al estrés hídrico, lo que consolida su uso como referencia técnica</w:t>
      </w:r>
      <w:r w:rsidR="00C56769" w:rsidRPr="001C208E">
        <w:rPr>
          <w:rFonts w:cs="Arial"/>
        </w:rPr>
        <w:t>.</w:t>
      </w:r>
    </w:p>
    <w:p w14:paraId="7D7CF51D" w14:textId="4EFEC32D" w:rsidR="004B5C86" w:rsidRPr="001C208E" w:rsidRDefault="004B5C86" w:rsidP="004B5C86">
      <w:pPr>
        <w:tabs>
          <w:tab w:val="left" w:pos="0"/>
          <w:tab w:val="left" w:pos="567"/>
        </w:tabs>
        <w:spacing w:line="360" w:lineRule="auto"/>
        <w:ind w:right="142"/>
        <w:jc w:val="both"/>
        <w:rPr>
          <w:rFonts w:cs="Arial"/>
        </w:rPr>
      </w:pPr>
      <w:r w:rsidRPr="001C208E">
        <w:rPr>
          <w:rFonts w:cs="Arial"/>
        </w:rPr>
        <w:lastRenderedPageBreak/>
        <w:t>Adicionalmente, la hoja metodológica del IDEAM señala que la transición desde el índice de escasez hacia el Índice de Uso del Agua respondió a la necesidad de alinear la medición nacional con la terminología internacional, en la que la relación entre oferta y demanda hídrica se entiende como un indicador de presión o de extracción, mientras que la escasez se reconoce como una condición derivada de dicha presión y no como el objeto directo de medición, lo cual refuerza la pertinencia conceptual del cambio adoptado</w:t>
      </w:r>
      <w:r w:rsidR="0087115D" w:rsidRPr="001C208E">
        <w:rPr>
          <w:rFonts w:cs="Arial"/>
        </w:rPr>
        <w:t>.</w:t>
      </w:r>
    </w:p>
    <w:p w14:paraId="14477312" w14:textId="2BA62AC4" w:rsidR="004B5C86" w:rsidRPr="001C208E" w:rsidRDefault="004B5C86" w:rsidP="004B5C86">
      <w:pPr>
        <w:tabs>
          <w:tab w:val="left" w:pos="0"/>
          <w:tab w:val="left" w:pos="567"/>
        </w:tabs>
        <w:spacing w:line="360" w:lineRule="auto"/>
        <w:ind w:right="142"/>
        <w:jc w:val="both"/>
        <w:rPr>
          <w:rFonts w:cs="Arial"/>
        </w:rPr>
      </w:pPr>
      <w:r w:rsidRPr="00221D21">
        <w:rPr>
          <w:rFonts w:cs="Arial"/>
          <w:highlight w:val="yellow"/>
        </w:rPr>
        <w:t>En este contexto se configura un desajuste entre la regulación del instrumento económico y el estado actual del conocimiento técnico e institucional, dado que el coeficiente de escasez continúa fundamentándose en un índice que dejó de producirse hace más de quince años, mientras que el indicador efectivamente utilizado por las autoridades ambientales y los instrumentos de planificación no ha sido incorporado en la estructura del factor regional,</w:t>
      </w:r>
      <w:r w:rsidRPr="001C208E">
        <w:rPr>
          <w:rFonts w:cs="Arial"/>
        </w:rPr>
        <w:t xml:space="preserve"> situación que no responde a fallas en el diseño original sino a la evolución del marco técnico y normativo que la regulación aún no ha integrado</w:t>
      </w:r>
      <w:r w:rsidR="00974993" w:rsidRPr="001C208E">
        <w:rPr>
          <w:rFonts w:cs="Arial"/>
        </w:rPr>
        <w:t>.</w:t>
      </w:r>
    </w:p>
    <w:p w14:paraId="33E34BF1" w14:textId="74C7A1CC" w:rsidR="004B5C86" w:rsidRPr="001C208E" w:rsidRDefault="004B5C86" w:rsidP="004B5C86">
      <w:pPr>
        <w:tabs>
          <w:tab w:val="left" w:pos="0"/>
          <w:tab w:val="left" w:pos="567"/>
        </w:tabs>
        <w:spacing w:line="360" w:lineRule="auto"/>
        <w:ind w:right="142"/>
        <w:jc w:val="both"/>
        <w:rPr>
          <w:rFonts w:cs="Arial"/>
        </w:rPr>
      </w:pPr>
      <w:r w:rsidRPr="001C208E">
        <w:rPr>
          <w:rFonts w:cs="Arial"/>
        </w:rPr>
        <w:t xml:space="preserve">A lo anterior se suma una consideración operativa, en tanto las autoridades ambientales han señalado dificultades para calcular y actualizar el coeficiente bajo la formulación vigente, debido a limitaciones en la disponibilidad y periodicidad de la información requerida, </w:t>
      </w:r>
      <w:r w:rsidRPr="00221D21">
        <w:rPr>
          <w:rFonts w:cs="Arial"/>
          <w:highlight w:val="yellow"/>
        </w:rPr>
        <w:t>por lo que la adopción de un coeficiente sustentado en el Índice de Uso del Agua permitiría reducir estas restricciones, dado que dicho indicador ya forma parte de los procesos regulares de planificación y gestión del recurso</w:t>
      </w:r>
      <w:r w:rsidR="000F58A1" w:rsidRPr="00221D21">
        <w:rPr>
          <w:rFonts w:cs="Arial"/>
          <w:highlight w:val="yellow"/>
        </w:rPr>
        <w:t>.</w:t>
      </w:r>
    </w:p>
    <w:p w14:paraId="74BBAC3F" w14:textId="31E53292" w:rsidR="00C44FB6" w:rsidRPr="001C208E" w:rsidRDefault="004B5C86" w:rsidP="004B5C86">
      <w:pPr>
        <w:tabs>
          <w:tab w:val="left" w:pos="0"/>
          <w:tab w:val="left" w:pos="567"/>
        </w:tabs>
        <w:spacing w:line="360" w:lineRule="auto"/>
        <w:ind w:right="142"/>
        <w:jc w:val="both"/>
        <w:rPr>
          <w:rFonts w:cs="Arial"/>
        </w:rPr>
      </w:pPr>
      <w:r w:rsidRPr="001C208E">
        <w:rPr>
          <w:rFonts w:cs="Arial"/>
        </w:rPr>
        <w:t xml:space="preserve">En consecuencia, </w:t>
      </w:r>
      <w:r w:rsidRPr="00221D21">
        <w:rPr>
          <w:rFonts w:cs="Arial"/>
          <w:highlight w:val="yellow"/>
        </w:rPr>
        <w:t>la propuesta no implica modificar la función del coeficiente de escasez dentro del factor regional, sino actualizar el fundamento técnico que lo sustenta mediante la adopción del Coeficiente de Presión Hídrica por Uso, cuyo desarrollo se presenta en la sección correspondiente del documento</w:t>
      </w:r>
      <w:r w:rsidR="00C44FB6" w:rsidRPr="00221D21">
        <w:rPr>
          <w:rFonts w:cs="Arial"/>
          <w:highlight w:val="yellow"/>
        </w:rPr>
        <w:t>.</w:t>
      </w:r>
    </w:p>
    <w:p w14:paraId="383D6EB8" w14:textId="59FF7676" w:rsidR="00922FAA" w:rsidRPr="001C208E" w:rsidRDefault="004822E7" w:rsidP="004D1421">
      <w:pPr>
        <w:pStyle w:val="Ttulo1"/>
        <w:numPr>
          <w:ilvl w:val="2"/>
          <w:numId w:val="19"/>
        </w:numPr>
        <w:tabs>
          <w:tab w:val="left" w:pos="567"/>
        </w:tabs>
        <w:ind w:left="0" w:right="142" w:firstLine="0"/>
        <w:rPr>
          <w:lang w:val="es-CO"/>
        </w:rPr>
      </w:pPr>
      <w:bookmarkStart w:id="13" w:name="_Toc224760445"/>
      <w:r w:rsidRPr="001C208E">
        <w:rPr>
          <w:lang w:val="es-CO"/>
        </w:rPr>
        <w:t>Coeficiente de condiciones socioeconómicas (CS):</w:t>
      </w:r>
      <w:bookmarkEnd w:id="13"/>
    </w:p>
    <w:p w14:paraId="508564FD" w14:textId="7829C3C7" w:rsidR="00CD6E5E" w:rsidRPr="001C208E" w:rsidRDefault="003D3E69" w:rsidP="00347276">
      <w:pPr>
        <w:tabs>
          <w:tab w:val="left" w:pos="0"/>
          <w:tab w:val="left" w:pos="567"/>
        </w:tabs>
        <w:spacing w:before="163" w:line="360" w:lineRule="auto"/>
        <w:ind w:right="142"/>
        <w:jc w:val="both"/>
        <w:rPr>
          <w:rFonts w:cs="Arial"/>
        </w:rPr>
      </w:pPr>
      <w:r w:rsidRPr="001C208E">
        <w:rPr>
          <w:rFonts w:cs="Arial"/>
        </w:rPr>
        <w:t xml:space="preserve">El tercer componente, el </w:t>
      </w:r>
      <w:r w:rsidR="004822E7" w:rsidRPr="001C208E">
        <w:rPr>
          <w:rFonts w:cs="Arial"/>
        </w:rPr>
        <w:t xml:space="preserve">coeficiente de condiciones socioeconómicas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Pr="001C208E">
        <w:rPr>
          <w:rFonts w:cs="Arial"/>
        </w:rPr>
        <w:t xml:space="preserve">, </w:t>
      </w:r>
      <w:r w:rsidR="004822E7" w:rsidRPr="001C208E">
        <w:rPr>
          <w:rFonts w:cs="Arial"/>
        </w:rPr>
        <w:t xml:space="preserve"> busca incorporar un criterio de equidad distributiva en la determinación de la tarifa</w:t>
      </w:r>
      <w:r w:rsidR="00CD6E5E" w:rsidRPr="001C208E">
        <w:rPr>
          <w:rFonts w:cs="Arial"/>
        </w:rPr>
        <w:t xml:space="preserve"> (Artículo 2.2.9.6.1.10 del decreto 1076 de 2015, originalmente el artículo 2 del Decreto 1155 de 2017).</w:t>
      </w:r>
      <w:r w:rsidR="004822E7" w:rsidRPr="001C208E">
        <w:rPr>
          <w:rFonts w:cs="Arial"/>
        </w:rPr>
        <w:t xml:space="preserve"> </w:t>
      </w:r>
    </w:p>
    <w:p w14:paraId="3A2A1B31" w14:textId="50C27EC0" w:rsidR="004822E7" w:rsidRPr="001C208E" w:rsidRDefault="004822E7" w:rsidP="00347276">
      <w:pPr>
        <w:tabs>
          <w:tab w:val="left" w:pos="0"/>
          <w:tab w:val="left" w:pos="567"/>
        </w:tabs>
        <w:spacing w:before="163" w:line="360" w:lineRule="auto"/>
        <w:ind w:right="142"/>
        <w:jc w:val="both"/>
        <w:rPr>
          <w:rFonts w:cs="Arial"/>
        </w:rPr>
      </w:pPr>
      <w:r w:rsidRPr="001C208E">
        <w:rPr>
          <w:rFonts w:cs="Arial"/>
        </w:rPr>
        <w:t xml:space="preserve">A diferencia de los coeficientes de inversión y escasez, cuyo propósito es aproximar dimensiones financieras y biofísicas del recurso, este coeficiente introduce un ajuste orientado a reconocer diferencias en las condiciones </w:t>
      </w:r>
      <w:r w:rsidRPr="001C208E">
        <w:rPr>
          <w:rFonts w:cs="Arial"/>
        </w:rPr>
        <w:lastRenderedPageBreak/>
        <w:t>socioeconómicas de los usuarios, con el fin de evitar que el instrumento genere cargas homogéneas en contextos territoriales y sectoriales heterogéneos.</w:t>
      </w:r>
    </w:p>
    <w:p w14:paraId="7C62050F" w14:textId="77777777" w:rsidR="004822E7" w:rsidRPr="001C208E" w:rsidRDefault="004822E7" w:rsidP="00347276">
      <w:pPr>
        <w:tabs>
          <w:tab w:val="left" w:pos="0"/>
          <w:tab w:val="left" w:pos="567"/>
        </w:tabs>
        <w:spacing w:before="163" w:line="360" w:lineRule="auto"/>
        <w:ind w:right="142"/>
        <w:jc w:val="both"/>
        <w:rPr>
          <w:rFonts w:cs="Arial"/>
        </w:rPr>
      </w:pPr>
      <w:r w:rsidRPr="001C208E">
        <w:rPr>
          <w:rFonts w:cs="Arial"/>
        </w:rPr>
        <w:t>Su formulación vigente es la siguiente:</w:t>
      </w:r>
    </w:p>
    <w:p w14:paraId="4181BCBD" w14:textId="24D371E7" w:rsidR="00F9067D" w:rsidRPr="001C208E" w:rsidRDefault="000D748D" w:rsidP="00347276">
      <w:pPr>
        <w:tabs>
          <w:tab w:val="left" w:pos="0"/>
          <w:tab w:val="left" w:pos="567"/>
        </w:tabs>
        <w:ind w:right="142"/>
        <w:jc w:val="both"/>
        <w:rPr>
          <w:rFonts w:eastAsia="Cambria Math" w:cs="Arial"/>
        </w:rPr>
      </w:pPr>
      <m:oMathPara>
        <m:oMath>
          <m:r>
            <m:rPr>
              <m:sty m:val="bi"/>
            </m:rPr>
            <w:rPr>
              <w:rFonts w:ascii="Cambria Math" w:hAnsi="Cambria Math" w:cs="Arial"/>
            </w:rPr>
            <m:t>Cs=</m:t>
          </m:r>
          <m:f>
            <m:fPr>
              <m:ctrlPr>
                <w:rPr>
                  <w:rFonts w:ascii="Cambria Math" w:hAnsi="Cambria Math" w:cs="Arial"/>
                  <w:b/>
                  <w:bCs/>
                </w:rPr>
              </m:ctrlPr>
            </m:fPr>
            <m:num>
              <m:r>
                <m:rPr>
                  <m:sty m:val="bi"/>
                </m:rPr>
                <w:rPr>
                  <w:rFonts w:ascii="Cambria Math" w:hAnsi="Cambria Math" w:cs="Arial"/>
                </w:rPr>
                <m:t>100-NBI</m:t>
              </m:r>
            </m:num>
            <m:den>
              <m:r>
                <m:rPr>
                  <m:sty m:val="bi"/>
                </m:rPr>
                <w:rPr>
                  <w:rFonts w:ascii="Cambria Math" w:hAnsi="Cambria Math" w:cs="Arial"/>
                </w:rPr>
                <m:t>100</m:t>
              </m:r>
            </m:den>
          </m:f>
        </m:oMath>
      </m:oMathPara>
    </w:p>
    <w:p w14:paraId="371D0C2D" w14:textId="77777777" w:rsidR="00592D80" w:rsidRPr="001C208E" w:rsidRDefault="00662026" w:rsidP="00347276">
      <w:pPr>
        <w:tabs>
          <w:tab w:val="left" w:pos="0"/>
          <w:tab w:val="left" w:pos="567"/>
        </w:tabs>
        <w:spacing w:before="236" w:line="360" w:lineRule="auto"/>
        <w:ind w:right="142"/>
        <w:jc w:val="both"/>
        <w:rPr>
          <w:rFonts w:cs="Arial"/>
        </w:rPr>
      </w:pPr>
      <w:r w:rsidRPr="001C208E">
        <w:rPr>
          <w:rFonts w:cs="Arial"/>
        </w:rPr>
        <w:t xml:space="preserve">donde </w:t>
      </w:r>
      <m:oMath>
        <m:r>
          <w:rPr>
            <w:rFonts w:ascii="Cambria Math" w:hAnsi="Cambria Math" w:cs="Arial"/>
          </w:rPr>
          <m:t xml:space="preserve">NBI </m:t>
        </m:r>
      </m:oMath>
      <w:r w:rsidRPr="001C208E">
        <w:rPr>
          <w:rFonts w:cs="Arial"/>
        </w:rPr>
        <w:t xml:space="preserve">corresponde al índice de Necesidades Básicas Insatisfechas, calculado por el DANE. </w:t>
      </w:r>
    </w:p>
    <w:p w14:paraId="5AD4EB46" w14:textId="3B3D3B69" w:rsidR="00662026" w:rsidRPr="001C208E" w:rsidRDefault="00662026" w:rsidP="00347276">
      <w:pPr>
        <w:tabs>
          <w:tab w:val="left" w:pos="0"/>
          <w:tab w:val="left" w:pos="567"/>
        </w:tabs>
        <w:spacing w:before="236" w:line="360" w:lineRule="auto"/>
        <w:ind w:right="142"/>
        <w:jc w:val="both"/>
        <w:rPr>
          <w:rFonts w:cs="Arial"/>
        </w:rPr>
      </w:pPr>
      <w:r w:rsidRPr="001C208E">
        <w:rPr>
          <w:rFonts w:cs="Arial"/>
        </w:rPr>
        <w:t xml:space="preserve">Bajo esta expresión, el coeficiente adopta valores en el intervalo </w:t>
      </w:r>
      <m:oMath>
        <m:d>
          <m:dPr>
            <m:begChr m:val="["/>
            <m:sepChr m:val=","/>
            <m:endChr m:val="]"/>
            <m:ctrlPr>
              <w:rPr>
                <w:rFonts w:ascii="Cambria Math" w:hAnsi="Cambria Math" w:cs="Arial"/>
              </w:rPr>
            </m:ctrlPr>
          </m:dPr>
          <m:e>
            <m:r>
              <w:rPr>
                <w:rFonts w:ascii="Cambria Math" w:hAnsi="Cambria Math" w:cs="Arial"/>
              </w:rPr>
              <m:t>0</m:t>
            </m:r>
          </m:e>
          <m:e>
            <m:r>
              <w:rPr>
                <w:rFonts w:ascii="Cambria Math" w:hAnsi="Cambria Math" w:cs="Arial"/>
              </w:rPr>
              <m:t>1</m:t>
            </m:r>
          </m:e>
        </m:d>
      </m:oMath>
      <w:r w:rsidRPr="001C208E">
        <w:rPr>
          <w:rFonts w:cs="Arial"/>
        </w:rPr>
        <w:t>, de manera que a menores niveles de pobreza (menor NBI), mayor es el valor del coeficiente y, por ende, mayor la tarifa efectiva, mientras que en contextos con mayores niveles de pobreza el coeficiente reduce el valor a pagar.</w:t>
      </w:r>
    </w:p>
    <w:p w14:paraId="3552BD8A" w14:textId="6BCCAD9E" w:rsidR="00662026" w:rsidRPr="001C208E" w:rsidRDefault="00662026" w:rsidP="00347276">
      <w:pPr>
        <w:tabs>
          <w:tab w:val="left" w:pos="0"/>
          <w:tab w:val="left" w:pos="567"/>
        </w:tabs>
        <w:spacing w:before="236" w:line="360" w:lineRule="auto"/>
        <w:ind w:right="142"/>
        <w:jc w:val="both"/>
        <w:rPr>
          <w:rFonts w:cs="Arial"/>
        </w:rPr>
      </w:pPr>
      <w:r w:rsidRPr="001C208E">
        <w:rPr>
          <w:rFonts w:cs="Arial"/>
        </w:rPr>
        <w:t>No obstante, la implementación del coeficiente difiere según el tipo de uso del agua</w:t>
      </w:r>
      <w:r w:rsidR="78E934E4" w:rsidRPr="001C208E">
        <w:rPr>
          <w:rFonts w:cs="Arial"/>
        </w:rPr>
        <w:t>;</w:t>
      </w:r>
      <w:r w:rsidR="00592D80" w:rsidRPr="001C208E">
        <w:rPr>
          <w:rFonts w:cs="Arial"/>
        </w:rPr>
        <w:t xml:space="preserve"> p</w:t>
      </w:r>
      <w:r w:rsidRPr="001C208E">
        <w:rPr>
          <w:rFonts w:cs="Arial"/>
        </w:rPr>
        <w:t xml:space="preserve">ara el caso del abastecimiento doméstico, el </w:t>
      </w:r>
      <m:oMath>
        <m:r>
          <w:rPr>
            <w:rFonts w:ascii="Cambria Math" w:hAnsi="Cambria Math" w:cs="Arial"/>
          </w:rPr>
          <m:t>NBI</m:t>
        </m:r>
      </m:oMath>
      <w:r w:rsidR="00592D80" w:rsidRPr="001C208E">
        <w:rPr>
          <w:rFonts w:eastAsiaTheme="minorEastAsia" w:cs="Arial"/>
        </w:rPr>
        <w:t xml:space="preserve"> </w:t>
      </w:r>
      <w:r w:rsidRPr="001C208E">
        <w:rPr>
          <w:rFonts w:cs="Arial"/>
        </w:rPr>
        <w:t xml:space="preserve">corresponde al municipio donde efectivamente se materializa el uso del recurso, lo cual resulta consistente con un enfoque territorial de equidad. Sin embargo, para los demás usos, la metodología introduce una estructura significativamente más compleja, en la que el </w:t>
      </w:r>
      <m:oMath>
        <m:r>
          <w:rPr>
            <w:rFonts w:ascii="Cambria Math" w:hAnsi="Cambria Math" w:cs="Arial"/>
          </w:rPr>
          <m:t>NBI</m:t>
        </m:r>
      </m:oMath>
      <w:r w:rsidR="00C33DF9" w:rsidRPr="001C208E">
        <w:rPr>
          <w:rFonts w:eastAsiaTheme="minorEastAsia" w:cs="Arial"/>
        </w:rPr>
        <w:t xml:space="preserve"> </w:t>
      </w:r>
      <w:r w:rsidRPr="001C208E">
        <w:rPr>
          <w:rFonts w:cs="Arial"/>
        </w:rPr>
        <w:t>se calcula como un promedio ponderado de los departamentos cuya participación en determinadas ramas de actividad económica, medidas a partir del PIB departamental, cumple condiciones específicas de representatividad.</w:t>
      </w:r>
    </w:p>
    <w:p w14:paraId="423E1A32" w14:textId="77777777" w:rsidR="00662026" w:rsidRPr="001C208E" w:rsidRDefault="00662026" w:rsidP="00347276">
      <w:pPr>
        <w:tabs>
          <w:tab w:val="left" w:pos="0"/>
          <w:tab w:val="left" w:pos="567"/>
        </w:tabs>
        <w:spacing w:before="236" w:line="360" w:lineRule="auto"/>
        <w:ind w:right="142"/>
        <w:jc w:val="both"/>
        <w:rPr>
          <w:rFonts w:cs="Arial"/>
        </w:rPr>
      </w:pPr>
      <w:r w:rsidRPr="001C208E">
        <w:rPr>
          <w:rFonts w:cs="Arial"/>
        </w:rPr>
        <w:t>Formalmente, esta selección se basa en la condición:</w:t>
      </w:r>
    </w:p>
    <w:p w14:paraId="637FB971" w14:textId="43189939" w:rsidR="00662026" w:rsidRPr="001C208E" w:rsidRDefault="00000000" w:rsidP="00347276">
      <w:pPr>
        <w:tabs>
          <w:tab w:val="left" w:pos="0"/>
          <w:tab w:val="left" w:pos="567"/>
        </w:tabs>
        <w:spacing w:before="236" w:line="360" w:lineRule="auto"/>
        <w:ind w:right="142"/>
        <w:jc w:val="both"/>
        <w:rPr>
          <w:rFonts w:cs="Arial"/>
        </w:rPr>
      </w:pPr>
      <m:oMathPara>
        <m:oMath>
          <m:f>
            <m:fPr>
              <m:ctrlPr>
                <w:rPr>
                  <w:rFonts w:ascii="Cambria Math" w:hAnsi="Cambria Math" w:cs="Arial"/>
                </w:rPr>
              </m:ctrlPr>
            </m:fPr>
            <m:num>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ij</m:t>
                  </m:r>
                </m:sub>
              </m:sSub>
            </m:num>
            <m:den>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j</m:t>
                  </m:r>
                </m:sub>
              </m:sSub>
            </m:den>
          </m:f>
          <m:r>
            <w:rPr>
              <w:rFonts w:ascii="Cambria Math" w:hAnsi="Cambria Math" w:cs="Arial"/>
            </w:rPr>
            <m:t>≥</m:t>
          </m:r>
          <m:f>
            <m:fPr>
              <m:ctrlPr>
                <w:rPr>
                  <w:rFonts w:ascii="Cambria Math" w:hAnsi="Cambria Math" w:cs="Arial"/>
                </w:rPr>
              </m:ctrlPr>
            </m:fPr>
            <m:num>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ij</m:t>
                  </m:r>
                </m:sub>
              </m:sSub>
            </m:num>
            <m:den>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j</m:t>
                  </m:r>
                </m:sub>
              </m:sSub>
            </m:den>
          </m:f>
          <m:r>
            <m:rPr>
              <m:sty m:val="p"/>
            </m:rPr>
            <w:rPr>
              <w:rFonts w:ascii="Cambria Math" w:hAnsi="Cambria Math" w:cs="Arial"/>
            </w:rPr>
            <w:br/>
          </m:r>
        </m:oMath>
      </m:oMathPara>
    </w:p>
    <w:p w14:paraId="35FA169E" w14:textId="3AA1B07F" w:rsidR="00662026" w:rsidRPr="001C208E" w:rsidRDefault="00662026" w:rsidP="00347276">
      <w:pPr>
        <w:tabs>
          <w:tab w:val="left" w:pos="0"/>
          <w:tab w:val="left" w:pos="567"/>
        </w:tabs>
        <w:spacing w:before="236" w:line="360" w:lineRule="auto"/>
        <w:ind w:right="142"/>
        <w:jc w:val="both"/>
        <w:rPr>
          <w:rFonts w:cs="Arial"/>
        </w:rPr>
      </w:pPr>
      <w:r w:rsidRPr="001C208E">
        <w:rPr>
          <w:rFonts w:cs="Arial"/>
        </w:rPr>
        <w:t xml:space="preserve">donde </w:t>
      </w:r>
      <m:oMath>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ij</m:t>
            </m:r>
          </m:sub>
        </m:sSub>
      </m:oMath>
      <w:r w:rsidR="00C33DF9" w:rsidRPr="001C208E">
        <w:rPr>
          <w:rFonts w:eastAsiaTheme="minorEastAsia" w:cs="Arial"/>
        </w:rPr>
        <w:t xml:space="preserve"> </w:t>
      </w:r>
      <w:r w:rsidRPr="001C208E">
        <w:rPr>
          <w:rFonts w:cs="Arial"/>
        </w:rPr>
        <w:t xml:space="preserve">representa el producto interno bruto de la rama de actividad económica </w:t>
      </w:r>
      <m:oMath>
        <m:r>
          <w:rPr>
            <w:rFonts w:ascii="Cambria Math" w:hAnsi="Cambria Math" w:cs="Arial"/>
          </w:rPr>
          <m:t>i</m:t>
        </m:r>
      </m:oMath>
      <w:r w:rsidR="00C33DF9" w:rsidRPr="001C208E">
        <w:rPr>
          <w:rFonts w:eastAsiaTheme="minorEastAsia" w:cs="Arial"/>
        </w:rPr>
        <w:t xml:space="preserve"> </w:t>
      </w:r>
      <w:r w:rsidRPr="001C208E">
        <w:rPr>
          <w:rFonts w:cs="Arial"/>
        </w:rPr>
        <w:t xml:space="preserve">en el departamento </w:t>
      </w:r>
      <m:oMath>
        <m:r>
          <w:rPr>
            <w:rFonts w:ascii="Cambria Math" w:hAnsi="Cambria Math" w:cs="Arial"/>
          </w:rPr>
          <m:t>j</m:t>
        </m:r>
      </m:oMath>
      <w:r w:rsidRPr="001C208E">
        <w:rPr>
          <w:rFonts w:cs="Arial"/>
        </w:rPr>
        <w:t xml:space="preserve">, y </w:t>
      </w:r>
      <m:oMath>
        <m:r>
          <w:rPr>
            <w:rFonts w:ascii="Cambria Math" w:hAnsi="Cambria Math" w:cs="Arial"/>
          </w:rPr>
          <m:t>PI</m:t>
        </m:r>
        <m:sSub>
          <m:sSubPr>
            <m:ctrlPr>
              <w:rPr>
                <w:rFonts w:ascii="Cambria Math" w:hAnsi="Cambria Math" w:cs="Arial"/>
              </w:rPr>
            </m:ctrlPr>
          </m:sSubPr>
          <m:e>
            <m:r>
              <w:rPr>
                <w:rFonts w:ascii="Cambria Math" w:hAnsi="Cambria Math" w:cs="Arial"/>
              </w:rPr>
              <m:t>B</m:t>
            </m:r>
          </m:e>
          <m:sub>
            <m:r>
              <w:rPr>
                <w:rFonts w:ascii="Cambria Math" w:hAnsi="Cambria Math" w:cs="Arial"/>
              </w:rPr>
              <m:t>j</m:t>
            </m:r>
          </m:sub>
        </m:sSub>
      </m:oMath>
      <w:r w:rsidR="00C33DF9" w:rsidRPr="001C208E">
        <w:rPr>
          <w:rFonts w:eastAsiaTheme="minorEastAsia" w:cs="Arial"/>
        </w:rPr>
        <w:t xml:space="preserve"> </w:t>
      </w:r>
      <w:r w:rsidRPr="001C208E">
        <w:rPr>
          <w:rFonts w:cs="Arial"/>
        </w:rPr>
        <w:t>el producto interno bruto total del departamento. Esta construcción implica que el coeficiente socioeconómico para cada uso del agua no depende directamente de las condiciones socioeconómicas del usuario o del territorio específico donde se realiza la captación, sino de un agregado macroeconómico sectorial definido a nivel departamental y nacional, asociado a la Clasificación Industrial Internacional Uniforme (CIIU).</w:t>
      </w:r>
    </w:p>
    <w:p w14:paraId="56427AD2" w14:textId="77777777" w:rsidR="00662026" w:rsidRPr="001C208E" w:rsidRDefault="00662026" w:rsidP="00347276">
      <w:pPr>
        <w:tabs>
          <w:tab w:val="left" w:pos="0"/>
          <w:tab w:val="left" w:pos="567"/>
        </w:tabs>
        <w:spacing w:before="236" w:line="360" w:lineRule="auto"/>
        <w:ind w:right="142"/>
        <w:jc w:val="both"/>
        <w:rPr>
          <w:rFonts w:cs="Arial"/>
        </w:rPr>
      </w:pPr>
      <w:r w:rsidRPr="001C208E">
        <w:rPr>
          <w:rFonts w:cs="Arial"/>
        </w:rPr>
        <w:lastRenderedPageBreak/>
        <w:t xml:space="preserve">Desde el punto de vista conceptual, esta aproximación buscaba vincular los fines de uso del agua con la estructura económica del país, bajo el supuesto de que la participación sectorial en el PIB podía servir como proxy de condiciones socioeconómicas. </w:t>
      </w:r>
      <w:r w:rsidRPr="009C130E">
        <w:rPr>
          <w:rFonts w:cs="Arial"/>
          <w:highlight w:val="yellow"/>
        </w:rPr>
        <w:t>Sin embargo, en su funcionamiento efectivo, este supuesto introduce una serie de distorsiones que limitan la capacidad del coeficiente para cumplir su objetivo distributivo</w:t>
      </w:r>
      <w:r w:rsidRPr="001C208E">
        <w:rPr>
          <w:rFonts w:cs="Arial"/>
        </w:rPr>
        <w:t>.</w:t>
      </w:r>
    </w:p>
    <w:p w14:paraId="4F6EB8CF" w14:textId="7A8F170E" w:rsidR="00662026" w:rsidRPr="001C208E" w:rsidRDefault="00662026" w:rsidP="00347276">
      <w:pPr>
        <w:tabs>
          <w:tab w:val="left" w:pos="0"/>
          <w:tab w:val="left" w:pos="567"/>
        </w:tabs>
        <w:spacing w:before="236" w:line="360" w:lineRule="auto"/>
        <w:ind w:right="142"/>
        <w:jc w:val="both"/>
        <w:rPr>
          <w:rFonts w:cs="Arial"/>
        </w:rPr>
      </w:pPr>
      <w:r w:rsidRPr="009C130E">
        <w:rPr>
          <w:rFonts w:cs="Arial"/>
          <w:highlight w:val="yellow"/>
        </w:rPr>
        <w:t>En primer lugar, el coeficiente presenta una alta rigidez temporal. Dado que se basa en la participación de las grandes ramas económicas en el PIB, y estas tienden a variar de manera marginal entre periodos, el valor del coeficiente permanece prácticamente constante en el tiempo.</w:t>
      </w:r>
      <w:r w:rsidRPr="001C208E">
        <w:rPr>
          <w:rFonts w:cs="Arial"/>
        </w:rPr>
        <w:t xml:space="preserve"> Esta característica implica que el instrumento no captura cambios relevantes en las condiciones socioeconómicas reales, ni responde a dinámicas territoriales o sectoriales de corto o mediano plazo.</w:t>
      </w:r>
    </w:p>
    <w:p w14:paraId="65B4B3F7" w14:textId="77777777" w:rsidR="00662026" w:rsidRPr="001C208E" w:rsidRDefault="00662026" w:rsidP="00347276">
      <w:pPr>
        <w:tabs>
          <w:tab w:val="left" w:pos="0"/>
          <w:tab w:val="left" w:pos="567"/>
        </w:tabs>
        <w:spacing w:before="236" w:line="360" w:lineRule="auto"/>
        <w:ind w:right="142"/>
        <w:jc w:val="both"/>
        <w:rPr>
          <w:rFonts w:cs="Arial"/>
        </w:rPr>
      </w:pPr>
      <w:r w:rsidRPr="001C208E">
        <w:rPr>
          <w:rFonts w:cs="Arial"/>
        </w:rPr>
        <w:t>Esta situación se evidencia en los valores estimados por el Ministerio para el periodo 2021–2024, los cuales muestran variaciones mínimas tanto entre sectores como en el tiempo:</w:t>
      </w:r>
    </w:p>
    <w:tbl>
      <w:tblPr>
        <w:tblW w:w="0" w:type="auto"/>
        <w:jc w:val="center"/>
        <w:tblBorders>
          <w:top w:val="single" w:sz="4" w:space="0" w:color="auto"/>
          <w:bottom w:val="single" w:sz="4" w:space="0" w:color="auto"/>
          <w:insideH w:val="single" w:sz="4" w:space="0" w:color="auto"/>
        </w:tblBorders>
        <w:tblCellMar>
          <w:left w:w="70" w:type="dxa"/>
          <w:right w:w="70" w:type="dxa"/>
        </w:tblCellMar>
        <w:tblLook w:val="04A0" w:firstRow="1" w:lastRow="0" w:firstColumn="1" w:lastColumn="0" w:noHBand="0" w:noVBand="1"/>
      </w:tblPr>
      <w:tblGrid>
        <w:gridCol w:w="2527"/>
        <w:gridCol w:w="3530"/>
        <w:gridCol w:w="542"/>
        <w:gridCol w:w="542"/>
        <w:gridCol w:w="542"/>
        <w:gridCol w:w="542"/>
      </w:tblGrid>
      <w:tr w:rsidR="00E26CEB" w:rsidRPr="001C208E" w14:paraId="2C1263D7" w14:textId="77777777" w:rsidTr="009D7BC2">
        <w:trPr>
          <w:trHeight w:val="340"/>
          <w:tblHeader/>
          <w:jc w:val="center"/>
        </w:trPr>
        <w:tc>
          <w:tcPr>
            <w:tcW w:w="0" w:type="auto"/>
            <w:vAlign w:val="center"/>
            <w:hideMark/>
          </w:tcPr>
          <w:p w14:paraId="12F96D1B" w14:textId="60EBAD07" w:rsidR="002C0723" w:rsidRPr="001C208E" w:rsidRDefault="00F9067D" w:rsidP="00347276">
            <w:pPr>
              <w:tabs>
                <w:tab w:val="left" w:pos="567"/>
              </w:tabs>
              <w:spacing w:after="0" w:line="240" w:lineRule="auto"/>
              <w:jc w:val="center"/>
              <w:rPr>
                <w:rFonts w:eastAsia="Times New Roman" w:cs="Arial"/>
                <w:b/>
                <w:color w:val="000000"/>
                <w:sz w:val="22"/>
                <w:szCs w:val="22"/>
                <w:lang w:eastAsia="es-CO"/>
              </w:rPr>
            </w:pPr>
            <w:r w:rsidRPr="001C208E">
              <w:rPr>
                <w:rFonts w:cs="Arial"/>
              </w:rPr>
              <w:t xml:space="preserve"> </w:t>
            </w:r>
            <w:r w:rsidR="002C0723" w:rsidRPr="001C208E">
              <w:rPr>
                <w:rFonts w:eastAsia="Times New Roman" w:cs="Arial"/>
                <w:b/>
                <w:color w:val="000000" w:themeColor="text1"/>
                <w:sz w:val="22"/>
                <w:szCs w:val="22"/>
                <w:lang w:eastAsia="es-CO"/>
              </w:rPr>
              <w:t>Fin de uso del agua</w:t>
            </w:r>
          </w:p>
        </w:tc>
        <w:tc>
          <w:tcPr>
            <w:tcW w:w="0" w:type="auto"/>
            <w:vAlign w:val="center"/>
            <w:hideMark/>
          </w:tcPr>
          <w:p w14:paraId="05DB58E3" w14:textId="77777777" w:rsidR="002C0723" w:rsidRPr="001C208E" w:rsidRDefault="002C0723" w:rsidP="00347276">
            <w:pPr>
              <w:tabs>
                <w:tab w:val="left" w:pos="567"/>
              </w:tabs>
              <w:spacing w:after="0" w:line="240" w:lineRule="auto"/>
              <w:jc w:val="center"/>
              <w:rPr>
                <w:rFonts w:eastAsia="Times New Roman" w:cs="Arial"/>
                <w:b/>
                <w:color w:val="000000"/>
                <w:sz w:val="22"/>
                <w:szCs w:val="22"/>
                <w:lang w:eastAsia="es-CO"/>
              </w:rPr>
            </w:pPr>
            <w:r w:rsidRPr="001C208E">
              <w:rPr>
                <w:rFonts w:eastAsia="Times New Roman" w:cs="Arial"/>
                <w:b/>
                <w:color w:val="000000" w:themeColor="text1"/>
                <w:sz w:val="22"/>
                <w:szCs w:val="22"/>
                <w:lang w:eastAsia="es-CO"/>
              </w:rPr>
              <w:t>Rama de actividad económica</w:t>
            </w:r>
          </w:p>
        </w:tc>
        <w:tc>
          <w:tcPr>
            <w:tcW w:w="0" w:type="auto"/>
            <w:vAlign w:val="center"/>
            <w:hideMark/>
          </w:tcPr>
          <w:p w14:paraId="4AEDB928" w14:textId="77777777" w:rsidR="002C0723" w:rsidRPr="001C208E" w:rsidRDefault="002C0723" w:rsidP="00347276">
            <w:pPr>
              <w:tabs>
                <w:tab w:val="left" w:pos="567"/>
              </w:tabs>
              <w:spacing w:after="0" w:line="240" w:lineRule="auto"/>
              <w:jc w:val="center"/>
              <w:rPr>
                <w:rFonts w:eastAsia="Times New Roman" w:cs="Arial"/>
                <w:b/>
                <w:color w:val="000000"/>
                <w:sz w:val="22"/>
                <w:szCs w:val="22"/>
                <w:lang w:eastAsia="es-CO"/>
              </w:rPr>
            </w:pPr>
            <w:r w:rsidRPr="001C208E">
              <w:rPr>
                <w:rFonts w:eastAsia="Times New Roman" w:cs="Arial"/>
                <w:b/>
                <w:color w:val="000000" w:themeColor="text1"/>
                <w:sz w:val="22"/>
                <w:szCs w:val="22"/>
                <w:lang w:eastAsia="es-CO"/>
              </w:rPr>
              <w:t>2021</w:t>
            </w:r>
          </w:p>
        </w:tc>
        <w:tc>
          <w:tcPr>
            <w:tcW w:w="0" w:type="auto"/>
            <w:vAlign w:val="center"/>
            <w:hideMark/>
          </w:tcPr>
          <w:p w14:paraId="1CE51251" w14:textId="77777777" w:rsidR="002C0723" w:rsidRPr="001C208E" w:rsidRDefault="002C0723" w:rsidP="00347276">
            <w:pPr>
              <w:tabs>
                <w:tab w:val="left" w:pos="567"/>
              </w:tabs>
              <w:spacing w:after="0" w:line="240" w:lineRule="auto"/>
              <w:jc w:val="center"/>
              <w:rPr>
                <w:rFonts w:eastAsia="Times New Roman" w:cs="Arial"/>
                <w:b/>
                <w:color w:val="000000"/>
                <w:sz w:val="22"/>
                <w:szCs w:val="22"/>
                <w:lang w:eastAsia="es-CO"/>
              </w:rPr>
            </w:pPr>
            <w:r w:rsidRPr="001C208E">
              <w:rPr>
                <w:rFonts w:eastAsia="Times New Roman" w:cs="Arial"/>
                <w:b/>
                <w:color w:val="000000" w:themeColor="text1"/>
                <w:sz w:val="22"/>
                <w:szCs w:val="22"/>
                <w:lang w:eastAsia="es-CO"/>
              </w:rPr>
              <w:t>2022</w:t>
            </w:r>
          </w:p>
        </w:tc>
        <w:tc>
          <w:tcPr>
            <w:tcW w:w="0" w:type="auto"/>
            <w:vAlign w:val="center"/>
            <w:hideMark/>
          </w:tcPr>
          <w:p w14:paraId="1AFC7EA7" w14:textId="77777777" w:rsidR="002C0723" w:rsidRPr="001C208E" w:rsidRDefault="002C0723" w:rsidP="00347276">
            <w:pPr>
              <w:tabs>
                <w:tab w:val="left" w:pos="567"/>
              </w:tabs>
              <w:spacing w:after="0" w:line="240" w:lineRule="auto"/>
              <w:jc w:val="center"/>
              <w:rPr>
                <w:rFonts w:eastAsia="Times New Roman" w:cs="Arial"/>
                <w:b/>
                <w:color w:val="000000"/>
                <w:sz w:val="22"/>
                <w:szCs w:val="22"/>
                <w:lang w:eastAsia="es-CO"/>
              </w:rPr>
            </w:pPr>
            <w:r w:rsidRPr="001C208E">
              <w:rPr>
                <w:rFonts w:eastAsia="Times New Roman" w:cs="Arial"/>
                <w:b/>
                <w:color w:val="000000" w:themeColor="text1"/>
                <w:sz w:val="22"/>
                <w:szCs w:val="22"/>
                <w:lang w:eastAsia="es-CO"/>
              </w:rPr>
              <w:t>2023</w:t>
            </w:r>
          </w:p>
        </w:tc>
        <w:tc>
          <w:tcPr>
            <w:tcW w:w="0" w:type="auto"/>
            <w:vAlign w:val="center"/>
            <w:hideMark/>
          </w:tcPr>
          <w:p w14:paraId="63937C3F" w14:textId="77777777" w:rsidR="002C0723" w:rsidRPr="001C208E" w:rsidRDefault="002C0723" w:rsidP="00347276">
            <w:pPr>
              <w:tabs>
                <w:tab w:val="left" w:pos="567"/>
              </w:tabs>
              <w:spacing w:after="0" w:line="240" w:lineRule="auto"/>
              <w:jc w:val="center"/>
              <w:rPr>
                <w:rFonts w:eastAsia="Times New Roman" w:cs="Arial"/>
                <w:b/>
                <w:color w:val="000000"/>
                <w:sz w:val="22"/>
                <w:szCs w:val="22"/>
                <w:lang w:eastAsia="es-CO"/>
              </w:rPr>
            </w:pPr>
            <w:r w:rsidRPr="001C208E">
              <w:rPr>
                <w:rFonts w:eastAsia="Times New Roman" w:cs="Arial"/>
                <w:b/>
                <w:color w:val="000000" w:themeColor="text1"/>
                <w:sz w:val="22"/>
                <w:szCs w:val="22"/>
                <w:lang w:eastAsia="es-CO"/>
              </w:rPr>
              <w:t>2024</w:t>
            </w:r>
          </w:p>
        </w:tc>
      </w:tr>
      <w:tr w:rsidR="00E26CEB" w:rsidRPr="001C208E" w14:paraId="7378B9FC" w14:textId="77777777" w:rsidTr="009D7BC2">
        <w:trPr>
          <w:trHeight w:val="340"/>
          <w:jc w:val="center"/>
        </w:trPr>
        <w:tc>
          <w:tcPr>
            <w:tcW w:w="0" w:type="auto"/>
            <w:vAlign w:val="center"/>
            <w:hideMark/>
          </w:tcPr>
          <w:p w14:paraId="588CF89C"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Riego, silvicultura, acuicultura</w:t>
            </w:r>
          </w:p>
        </w:tc>
        <w:tc>
          <w:tcPr>
            <w:tcW w:w="0" w:type="auto"/>
            <w:vAlign w:val="center"/>
            <w:hideMark/>
          </w:tcPr>
          <w:p w14:paraId="332A59C8"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Agricultura, ganadería, silvicultura y pesca</w:t>
            </w:r>
          </w:p>
        </w:tc>
        <w:tc>
          <w:tcPr>
            <w:tcW w:w="0" w:type="auto"/>
            <w:vAlign w:val="center"/>
            <w:hideMark/>
          </w:tcPr>
          <w:p w14:paraId="7AC310B7"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0,75</w:t>
            </w:r>
          </w:p>
        </w:tc>
        <w:tc>
          <w:tcPr>
            <w:tcW w:w="0" w:type="auto"/>
            <w:vAlign w:val="center"/>
            <w:hideMark/>
          </w:tcPr>
          <w:p w14:paraId="28652C20"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0,76</w:t>
            </w:r>
          </w:p>
        </w:tc>
        <w:tc>
          <w:tcPr>
            <w:tcW w:w="0" w:type="auto"/>
            <w:vAlign w:val="center"/>
            <w:hideMark/>
          </w:tcPr>
          <w:p w14:paraId="4C5A93FA"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0,75</w:t>
            </w:r>
          </w:p>
        </w:tc>
        <w:tc>
          <w:tcPr>
            <w:tcW w:w="0" w:type="auto"/>
            <w:vAlign w:val="center"/>
            <w:hideMark/>
          </w:tcPr>
          <w:p w14:paraId="49EBBB2E"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p>
        </w:tc>
      </w:tr>
      <w:tr w:rsidR="00E26CEB" w:rsidRPr="001C208E" w14:paraId="1EB2C573" w14:textId="77777777" w:rsidTr="009D7BC2">
        <w:trPr>
          <w:trHeight w:val="340"/>
          <w:jc w:val="center"/>
        </w:trPr>
        <w:tc>
          <w:tcPr>
            <w:tcW w:w="0" w:type="auto"/>
            <w:vAlign w:val="center"/>
            <w:hideMark/>
          </w:tcPr>
          <w:p w14:paraId="7983F66C"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Uso industrial</w:t>
            </w:r>
          </w:p>
        </w:tc>
        <w:tc>
          <w:tcPr>
            <w:tcW w:w="0" w:type="auto"/>
            <w:vAlign w:val="center"/>
            <w:hideMark/>
          </w:tcPr>
          <w:p w14:paraId="5691936E"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Industrias manufactureras</w:t>
            </w:r>
          </w:p>
        </w:tc>
        <w:tc>
          <w:tcPr>
            <w:tcW w:w="0" w:type="auto"/>
            <w:vAlign w:val="center"/>
            <w:hideMark/>
          </w:tcPr>
          <w:p w14:paraId="29D1C917"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0,86</w:t>
            </w:r>
          </w:p>
        </w:tc>
        <w:tc>
          <w:tcPr>
            <w:tcW w:w="0" w:type="auto"/>
            <w:vAlign w:val="center"/>
            <w:hideMark/>
          </w:tcPr>
          <w:p w14:paraId="701C40EF"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0,85</w:t>
            </w:r>
          </w:p>
        </w:tc>
        <w:tc>
          <w:tcPr>
            <w:tcW w:w="0" w:type="auto"/>
            <w:vAlign w:val="center"/>
            <w:hideMark/>
          </w:tcPr>
          <w:p w14:paraId="06F3F8E7"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0,88</w:t>
            </w:r>
          </w:p>
        </w:tc>
        <w:tc>
          <w:tcPr>
            <w:tcW w:w="0" w:type="auto"/>
            <w:vAlign w:val="center"/>
            <w:hideMark/>
          </w:tcPr>
          <w:p w14:paraId="58A074EE"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p>
        </w:tc>
      </w:tr>
      <w:tr w:rsidR="00E26CEB" w:rsidRPr="001C208E" w14:paraId="0E25D217" w14:textId="77777777" w:rsidTr="009D7BC2">
        <w:trPr>
          <w:trHeight w:val="340"/>
          <w:jc w:val="center"/>
        </w:trPr>
        <w:tc>
          <w:tcPr>
            <w:tcW w:w="0" w:type="auto"/>
            <w:vAlign w:val="center"/>
            <w:hideMark/>
          </w:tcPr>
          <w:p w14:paraId="4B4D9156"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Generación de energía</w:t>
            </w:r>
          </w:p>
        </w:tc>
        <w:tc>
          <w:tcPr>
            <w:tcW w:w="0" w:type="auto"/>
            <w:vAlign w:val="center"/>
            <w:hideMark/>
          </w:tcPr>
          <w:p w14:paraId="79CD71CC"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Suministro de electricidad, gas y vapor</w:t>
            </w:r>
          </w:p>
        </w:tc>
        <w:tc>
          <w:tcPr>
            <w:tcW w:w="0" w:type="auto"/>
            <w:vAlign w:val="center"/>
            <w:hideMark/>
          </w:tcPr>
          <w:p w14:paraId="59938BFB"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0,83</w:t>
            </w:r>
          </w:p>
        </w:tc>
        <w:tc>
          <w:tcPr>
            <w:tcW w:w="0" w:type="auto"/>
            <w:vAlign w:val="center"/>
            <w:hideMark/>
          </w:tcPr>
          <w:p w14:paraId="0C6DF32E"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0,83</w:t>
            </w:r>
          </w:p>
        </w:tc>
        <w:tc>
          <w:tcPr>
            <w:tcW w:w="0" w:type="auto"/>
            <w:vAlign w:val="center"/>
            <w:hideMark/>
          </w:tcPr>
          <w:p w14:paraId="7116DAC3"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0,81</w:t>
            </w:r>
          </w:p>
        </w:tc>
        <w:tc>
          <w:tcPr>
            <w:tcW w:w="0" w:type="auto"/>
            <w:vAlign w:val="center"/>
            <w:hideMark/>
          </w:tcPr>
          <w:p w14:paraId="14D36DBE"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p>
        </w:tc>
      </w:tr>
      <w:tr w:rsidR="00E26CEB" w:rsidRPr="001C208E" w14:paraId="2D455C10" w14:textId="77777777" w:rsidTr="009D7BC2">
        <w:trPr>
          <w:trHeight w:val="340"/>
          <w:jc w:val="center"/>
        </w:trPr>
        <w:tc>
          <w:tcPr>
            <w:tcW w:w="0" w:type="auto"/>
            <w:vAlign w:val="center"/>
            <w:hideMark/>
          </w:tcPr>
          <w:p w14:paraId="5BF97B72"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Minería y petróleo</w:t>
            </w:r>
          </w:p>
        </w:tc>
        <w:tc>
          <w:tcPr>
            <w:tcW w:w="0" w:type="auto"/>
            <w:vAlign w:val="center"/>
            <w:hideMark/>
          </w:tcPr>
          <w:p w14:paraId="0D019C02"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Explotación de minas y canteras</w:t>
            </w:r>
          </w:p>
        </w:tc>
        <w:tc>
          <w:tcPr>
            <w:tcW w:w="0" w:type="auto"/>
            <w:vAlign w:val="center"/>
            <w:hideMark/>
          </w:tcPr>
          <w:p w14:paraId="11CAB92B"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0,69</w:t>
            </w:r>
          </w:p>
        </w:tc>
        <w:tc>
          <w:tcPr>
            <w:tcW w:w="0" w:type="auto"/>
            <w:vAlign w:val="center"/>
            <w:hideMark/>
          </w:tcPr>
          <w:p w14:paraId="292E6231"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0,68</w:t>
            </w:r>
          </w:p>
        </w:tc>
        <w:tc>
          <w:tcPr>
            <w:tcW w:w="0" w:type="auto"/>
            <w:vAlign w:val="center"/>
            <w:hideMark/>
          </w:tcPr>
          <w:p w14:paraId="7379B4C9"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0,68</w:t>
            </w:r>
          </w:p>
        </w:tc>
        <w:tc>
          <w:tcPr>
            <w:tcW w:w="0" w:type="auto"/>
            <w:vAlign w:val="center"/>
            <w:hideMark/>
          </w:tcPr>
          <w:p w14:paraId="1F196BB2"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p>
        </w:tc>
      </w:tr>
      <w:tr w:rsidR="00E26CEB" w:rsidRPr="001C208E" w14:paraId="72BD33AD" w14:textId="77777777" w:rsidTr="009D7BC2">
        <w:trPr>
          <w:trHeight w:val="340"/>
          <w:jc w:val="center"/>
        </w:trPr>
        <w:tc>
          <w:tcPr>
            <w:tcW w:w="0" w:type="auto"/>
            <w:vAlign w:val="center"/>
            <w:hideMark/>
          </w:tcPr>
          <w:p w14:paraId="58E9A7D4"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Transporte de sustancias</w:t>
            </w:r>
          </w:p>
        </w:tc>
        <w:tc>
          <w:tcPr>
            <w:tcW w:w="0" w:type="auto"/>
            <w:vAlign w:val="center"/>
            <w:hideMark/>
          </w:tcPr>
          <w:p w14:paraId="16D85DF0"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Transporte y almacenamiento</w:t>
            </w:r>
          </w:p>
        </w:tc>
        <w:tc>
          <w:tcPr>
            <w:tcW w:w="0" w:type="auto"/>
            <w:vAlign w:val="center"/>
            <w:hideMark/>
          </w:tcPr>
          <w:p w14:paraId="05988593"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w:t>
            </w:r>
          </w:p>
        </w:tc>
        <w:tc>
          <w:tcPr>
            <w:tcW w:w="0" w:type="auto"/>
            <w:vAlign w:val="center"/>
            <w:hideMark/>
          </w:tcPr>
          <w:p w14:paraId="47491385"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w:t>
            </w:r>
          </w:p>
        </w:tc>
        <w:tc>
          <w:tcPr>
            <w:tcW w:w="0" w:type="auto"/>
            <w:vAlign w:val="center"/>
            <w:hideMark/>
          </w:tcPr>
          <w:p w14:paraId="597EBB38"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0,79</w:t>
            </w:r>
          </w:p>
        </w:tc>
        <w:tc>
          <w:tcPr>
            <w:tcW w:w="0" w:type="auto"/>
            <w:vAlign w:val="center"/>
            <w:hideMark/>
          </w:tcPr>
          <w:p w14:paraId="6DE12E61"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p>
        </w:tc>
      </w:tr>
      <w:tr w:rsidR="00E26CEB" w:rsidRPr="001C208E" w14:paraId="317CF6F7" w14:textId="77777777" w:rsidTr="009D7BC2">
        <w:trPr>
          <w:trHeight w:val="340"/>
          <w:jc w:val="center"/>
        </w:trPr>
        <w:tc>
          <w:tcPr>
            <w:tcW w:w="0" w:type="auto"/>
            <w:vAlign w:val="center"/>
            <w:hideMark/>
          </w:tcPr>
          <w:p w14:paraId="5F74582D"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Recreación</w:t>
            </w:r>
          </w:p>
        </w:tc>
        <w:tc>
          <w:tcPr>
            <w:tcW w:w="0" w:type="auto"/>
            <w:vAlign w:val="center"/>
            <w:hideMark/>
          </w:tcPr>
          <w:p w14:paraId="0D679895" w14:textId="77777777" w:rsidR="002C0723" w:rsidRPr="001C208E" w:rsidRDefault="002C0723" w:rsidP="00347276">
            <w:pPr>
              <w:tabs>
                <w:tab w:val="left" w:pos="567"/>
              </w:tabs>
              <w:spacing w:after="0" w:line="240" w:lineRule="auto"/>
              <w:rPr>
                <w:rFonts w:eastAsia="Times New Roman" w:cs="Arial"/>
                <w:color w:val="000000"/>
                <w:sz w:val="22"/>
                <w:szCs w:val="22"/>
                <w:lang w:eastAsia="es-CO"/>
              </w:rPr>
            </w:pPr>
            <w:r w:rsidRPr="001C208E">
              <w:rPr>
                <w:rFonts w:eastAsia="Times New Roman" w:cs="Arial"/>
                <w:color w:val="000000" w:themeColor="text1"/>
                <w:sz w:val="22"/>
                <w:szCs w:val="22"/>
                <w:lang w:eastAsia="es-CO"/>
              </w:rPr>
              <w:t>Actividades artísticas y recreativas</w:t>
            </w:r>
          </w:p>
        </w:tc>
        <w:tc>
          <w:tcPr>
            <w:tcW w:w="0" w:type="auto"/>
            <w:vAlign w:val="center"/>
            <w:hideMark/>
          </w:tcPr>
          <w:p w14:paraId="5A5544A0"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0,87</w:t>
            </w:r>
          </w:p>
        </w:tc>
        <w:tc>
          <w:tcPr>
            <w:tcW w:w="0" w:type="auto"/>
            <w:vAlign w:val="center"/>
            <w:hideMark/>
          </w:tcPr>
          <w:p w14:paraId="14368652"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0,86</w:t>
            </w:r>
          </w:p>
        </w:tc>
        <w:tc>
          <w:tcPr>
            <w:tcW w:w="0" w:type="auto"/>
            <w:vAlign w:val="center"/>
            <w:hideMark/>
          </w:tcPr>
          <w:p w14:paraId="0ACBA340"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0,86</w:t>
            </w:r>
          </w:p>
        </w:tc>
        <w:tc>
          <w:tcPr>
            <w:tcW w:w="0" w:type="auto"/>
            <w:vAlign w:val="center"/>
            <w:hideMark/>
          </w:tcPr>
          <w:p w14:paraId="41428F37" w14:textId="77777777" w:rsidR="002C0723" w:rsidRPr="001C208E" w:rsidRDefault="002C0723" w:rsidP="00347276">
            <w:pPr>
              <w:tabs>
                <w:tab w:val="left" w:pos="567"/>
              </w:tabs>
              <w:spacing w:after="0" w:line="240" w:lineRule="auto"/>
              <w:jc w:val="center"/>
              <w:rPr>
                <w:rFonts w:eastAsia="Times New Roman" w:cs="Arial"/>
                <w:color w:val="000000"/>
                <w:sz w:val="22"/>
                <w:szCs w:val="22"/>
                <w:lang w:eastAsia="es-CO"/>
              </w:rPr>
            </w:pPr>
          </w:p>
        </w:tc>
      </w:tr>
    </w:tbl>
    <w:p w14:paraId="0E13FBD2" w14:textId="194DCA92" w:rsidR="00662026" w:rsidRPr="001C208E" w:rsidRDefault="00672C59" w:rsidP="00347276">
      <w:pPr>
        <w:tabs>
          <w:tab w:val="left" w:pos="0"/>
          <w:tab w:val="left" w:pos="567"/>
        </w:tabs>
        <w:spacing w:before="236" w:line="360" w:lineRule="auto"/>
        <w:ind w:right="142"/>
        <w:jc w:val="both"/>
        <w:rPr>
          <w:rFonts w:cs="Arial"/>
          <w:i/>
          <w:sz w:val="20"/>
          <w:szCs w:val="20"/>
        </w:rPr>
      </w:pPr>
      <w:r w:rsidRPr="001C208E">
        <w:rPr>
          <w:rFonts w:cs="Arial"/>
          <w:b/>
          <w:sz w:val="20"/>
          <w:szCs w:val="20"/>
        </w:rPr>
        <w:t>Fuente:</w:t>
      </w:r>
      <w:r w:rsidRPr="001C208E">
        <w:rPr>
          <w:rFonts w:cs="Arial"/>
          <w:sz w:val="20"/>
          <w:szCs w:val="20"/>
        </w:rPr>
        <w:t xml:space="preserve"> </w:t>
      </w:r>
      <w:r w:rsidRPr="001C208E">
        <w:rPr>
          <w:rFonts w:cs="Arial"/>
          <w:i/>
          <w:sz w:val="20"/>
          <w:szCs w:val="20"/>
        </w:rPr>
        <w:t>Cálculos del Ministerio con base en el PIB del DANE.</w:t>
      </w:r>
    </w:p>
    <w:p w14:paraId="1249DC19" w14:textId="7C77ACDC" w:rsidR="009D7BC2" w:rsidRPr="001C208E" w:rsidRDefault="009D7BC2" w:rsidP="00347276">
      <w:pPr>
        <w:tabs>
          <w:tab w:val="left" w:pos="0"/>
          <w:tab w:val="left" w:pos="567"/>
        </w:tabs>
        <w:spacing w:before="236" w:line="360" w:lineRule="auto"/>
        <w:ind w:right="142"/>
        <w:jc w:val="both"/>
        <w:rPr>
          <w:rFonts w:cs="Arial"/>
        </w:rPr>
      </w:pPr>
      <w:r w:rsidRPr="001C208E">
        <w:rPr>
          <w:rFonts w:cs="Arial"/>
        </w:rPr>
        <w:t>A partir de estos resultados, es posible identificar una segunda limitación estructural</w:t>
      </w:r>
      <w:r w:rsidR="00672C59" w:rsidRPr="001C208E">
        <w:rPr>
          <w:rFonts w:cs="Arial"/>
        </w:rPr>
        <w:t>,</w:t>
      </w:r>
      <w:r w:rsidRPr="001C208E">
        <w:rPr>
          <w:rFonts w:cs="Arial"/>
        </w:rPr>
        <w:t xml:space="preserve"> el coeficiente introduce una señal económica que no necesariamente es consistente con criterios de equidad ni con la presión ambiental asociada a los distintos usos del agua. En particular, sectores como la explotación minera y petrolera presentan los coeficientes más bajos, lo que implica menores valores a pagar, mientras que sectores como el agrícola enfrentan coeficientes más altos, aun cuando su capacidad económica relativa y su función social difieren sustancialmente.</w:t>
      </w:r>
    </w:p>
    <w:p w14:paraId="368D6CB8" w14:textId="7C15E2BA" w:rsidR="009D7BC2" w:rsidRPr="001C208E" w:rsidRDefault="009D7BC2" w:rsidP="00347276">
      <w:pPr>
        <w:tabs>
          <w:tab w:val="left" w:pos="0"/>
          <w:tab w:val="left" w:pos="567"/>
        </w:tabs>
        <w:spacing w:before="236" w:line="360" w:lineRule="auto"/>
        <w:ind w:right="142"/>
        <w:jc w:val="both"/>
        <w:rPr>
          <w:rFonts w:cs="Arial"/>
        </w:rPr>
      </w:pPr>
      <w:r w:rsidRPr="001C208E">
        <w:rPr>
          <w:rFonts w:cs="Arial"/>
        </w:rPr>
        <w:lastRenderedPageBreak/>
        <w:t>En este sentido, el uso del PIB como variable base no solo resulta inadecuado para capturar condiciones socioeconómicas, sino que además introduce un sesgo sectorial que favorece actividades con menor participación económica relativa y penaliza aquellas con mayor peso en la estructura productiva nacional</w:t>
      </w:r>
      <w:r w:rsidR="008211A2" w:rsidRPr="001C208E">
        <w:rPr>
          <w:rFonts w:cs="Arial"/>
        </w:rPr>
        <w:t>, e</w:t>
      </w:r>
      <w:r w:rsidRPr="001C208E">
        <w:rPr>
          <w:rFonts w:cs="Arial"/>
        </w:rPr>
        <w:t xml:space="preserve">n otras palabras, </w:t>
      </w:r>
      <w:r w:rsidRPr="009C130E">
        <w:rPr>
          <w:rFonts w:cs="Arial"/>
          <w:highlight w:val="yellow"/>
        </w:rPr>
        <w:t>el coeficiente termina reflejando la estructura macroeconómica del país más que la vulnerabilidad social o la capacidad de pago de los usuarios del recurso hídrico.</w:t>
      </w:r>
    </w:p>
    <w:p w14:paraId="6A90AD2D" w14:textId="364EF7F4" w:rsidR="009D7BC2" w:rsidRPr="001C208E" w:rsidRDefault="009D7BC2" w:rsidP="00347276">
      <w:pPr>
        <w:tabs>
          <w:tab w:val="left" w:pos="0"/>
          <w:tab w:val="left" w:pos="567"/>
        </w:tabs>
        <w:spacing w:before="236" w:line="360" w:lineRule="auto"/>
        <w:ind w:right="142"/>
        <w:jc w:val="both"/>
        <w:rPr>
          <w:rFonts w:cs="Arial"/>
        </w:rPr>
      </w:pPr>
      <w:r w:rsidRPr="009C130E">
        <w:rPr>
          <w:rFonts w:cs="Arial"/>
          <w:highlight w:val="yellow"/>
        </w:rPr>
        <w:t>A esta distorsión se suma un tercer problema, de carácter operativo y normativo</w:t>
      </w:r>
      <w:r w:rsidR="008211A2" w:rsidRPr="009C130E">
        <w:rPr>
          <w:rFonts w:cs="Arial"/>
          <w:highlight w:val="yellow"/>
        </w:rPr>
        <w:t>, l</w:t>
      </w:r>
      <w:r w:rsidRPr="009C130E">
        <w:rPr>
          <w:rFonts w:cs="Arial"/>
          <w:highlight w:val="yellow"/>
        </w:rPr>
        <w:t>a complejidad del cálculo —que combina información del DANE, clasificación CIIU y reglas de selección de departamentos— dificulta su interpretación y aplicación por parte de las autoridades ambientales.</w:t>
      </w:r>
      <w:r w:rsidRPr="001C208E">
        <w:rPr>
          <w:rFonts w:cs="Arial"/>
        </w:rPr>
        <w:t xml:space="preserve"> Esta dificultad se ve agravada por la falta de correspondencia directa entre los fines de uso del agua definidos en la normativa hídrica (artículo 2.2.3.3.2.1 del Decreto 1076 de 2015) y las categorías económicas utilizadas en el cálculo del coeficiente</w:t>
      </w:r>
      <w:r w:rsidR="003B2276" w:rsidRPr="001C208E">
        <w:rPr>
          <w:rFonts w:cs="Arial"/>
        </w:rPr>
        <w:t>, c</w:t>
      </w:r>
      <w:r w:rsidRPr="001C208E">
        <w:rPr>
          <w:rFonts w:cs="Arial"/>
        </w:rPr>
        <w:t>omo resultado, se han identificado inconsistencias en la asignación de actividades económicas a usos del agua, lo que conduce a errores en la estimación del coeficiente y, por ende, en la liquidación de la tasa.</w:t>
      </w:r>
    </w:p>
    <w:p w14:paraId="4B508B7C" w14:textId="47F1D8F2" w:rsidR="009D7BC2" w:rsidRPr="001C208E" w:rsidRDefault="009D7BC2" w:rsidP="00347276">
      <w:pPr>
        <w:tabs>
          <w:tab w:val="left" w:pos="0"/>
          <w:tab w:val="left" w:pos="567"/>
        </w:tabs>
        <w:spacing w:before="236" w:line="360" w:lineRule="auto"/>
        <w:ind w:right="142"/>
        <w:jc w:val="both"/>
        <w:rPr>
          <w:rFonts w:cs="Arial"/>
        </w:rPr>
      </w:pPr>
      <w:r w:rsidRPr="001C208E">
        <w:rPr>
          <w:rFonts w:cs="Arial"/>
        </w:rPr>
        <w:t>Estas limitaciones han sido corroboradas en los talleres realizados con autoridades ambientales, en los cuales el coeficiente socioeconómico fue caracterizado de manera consistente como dispendioso, poco representativo de las condiciones locales y difícil de implementar, particularmente en contextos rurales y agropecuarios</w:t>
      </w:r>
      <w:r w:rsidR="5AADAEAF" w:rsidRPr="001C208E">
        <w:rPr>
          <w:rFonts w:cs="Arial"/>
        </w:rPr>
        <w:t>. En</w:t>
      </w:r>
      <w:r w:rsidRPr="001C208E">
        <w:rPr>
          <w:rFonts w:cs="Arial"/>
        </w:rPr>
        <w:t xml:space="preserve"> dichos espacios, las autoridades señalaron que la información utilizada no refleja la realidad socioeconómica del territorio y que el cálculo del coeficiente genera incertidumbre y reprocesos en la aplicación del instrumento.</w:t>
      </w:r>
    </w:p>
    <w:p w14:paraId="347F8BB8" w14:textId="723E5B4C" w:rsidR="009D0C6A" w:rsidRPr="001C208E" w:rsidRDefault="00501835" w:rsidP="00347276">
      <w:pPr>
        <w:tabs>
          <w:tab w:val="left" w:pos="0"/>
          <w:tab w:val="left" w:pos="567"/>
        </w:tabs>
        <w:spacing w:before="236" w:line="360" w:lineRule="auto"/>
        <w:ind w:right="142"/>
        <w:jc w:val="both"/>
        <w:rPr>
          <w:rFonts w:cs="Arial"/>
        </w:rPr>
      </w:pPr>
      <w:r w:rsidRPr="009C130E">
        <w:rPr>
          <w:rFonts w:cs="Arial"/>
          <w:highlight w:val="yellow"/>
        </w:rPr>
        <w:t>En este contexto, la necesidad de ajuste no implica eliminar el criterio distributivo, sino redefinir su aproximación metodológica. En particular, resulta necesario avanzar hacia esquemas que utilicen variables directamente asociadas a la realidad territorial y a la capacidad de pago de los usuarios,</w:t>
      </w:r>
      <w:r w:rsidRPr="001C208E">
        <w:rPr>
          <w:rFonts w:cs="Arial"/>
        </w:rPr>
        <w:t xml:space="preserve"> que sean más dinámicas en el tiempo y que permitan una aplicación más simple, transparente y consistente por parte de las autoridades ambientales. Con ello se busca que el coeficiente cumpla efectivamente su función dentro del sistema tarifario, sin introducir distorsiones que afecten la señal </w:t>
      </w:r>
      <w:r w:rsidR="00A45793" w:rsidRPr="001C208E">
        <w:rPr>
          <w:rFonts w:cs="Arial"/>
        </w:rPr>
        <w:t>ambiental</w:t>
      </w:r>
      <w:r w:rsidRPr="001C208E">
        <w:rPr>
          <w:rFonts w:cs="Arial"/>
        </w:rPr>
        <w:t xml:space="preserve"> del instrumento ni la equidad en su aplicación.</w:t>
      </w:r>
    </w:p>
    <w:p w14:paraId="3E0F9E27" w14:textId="6D8F8A0E" w:rsidR="00A45793" w:rsidRPr="001C208E" w:rsidRDefault="00A45793" w:rsidP="004D1421">
      <w:pPr>
        <w:pStyle w:val="Ttulo1"/>
        <w:numPr>
          <w:ilvl w:val="2"/>
          <w:numId w:val="19"/>
        </w:numPr>
        <w:tabs>
          <w:tab w:val="left" w:pos="567"/>
        </w:tabs>
        <w:ind w:left="0" w:right="142" w:firstLine="0"/>
        <w:rPr>
          <w:lang w:val="es-CO"/>
        </w:rPr>
      </w:pPr>
      <w:bookmarkStart w:id="14" w:name="_Toc224760446"/>
      <w:commentRangeStart w:id="15"/>
      <w:r w:rsidRPr="001C208E">
        <w:rPr>
          <w:lang w:val="es-CO"/>
        </w:rPr>
        <w:t xml:space="preserve">Coeficiente de </w:t>
      </w:r>
      <w:r w:rsidR="004A7AB5" w:rsidRPr="001C208E">
        <w:rPr>
          <w:lang w:val="es-CO"/>
        </w:rPr>
        <w:t>uso</w:t>
      </w:r>
      <w:bookmarkEnd w:id="14"/>
    </w:p>
    <w:commentRangeEnd w:id="15"/>
    <w:p w14:paraId="664624E6" w14:textId="77777777" w:rsidR="0073597D" w:rsidRPr="001C208E" w:rsidRDefault="006F30B7" w:rsidP="0073597D">
      <w:pPr>
        <w:tabs>
          <w:tab w:val="left" w:pos="0"/>
          <w:tab w:val="left" w:pos="567"/>
        </w:tabs>
        <w:spacing w:before="236" w:line="360" w:lineRule="auto"/>
        <w:ind w:right="142"/>
        <w:jc w:val="both"/>
        <w:rPr>
          <w:rFonts w:cs="Arial"/>
        </w:rPr>
      </w:pPr>
      <w:r w:rsidRPr="001C208E">
        <w:rPr>
          <w:rStyle w:val="Refdecomentario"/>
          <w:rFonts w:cs="Arial"/>
          <w:sz w:val="24"/>
          <w:szCs w:val="24"/>
        </w:rPr>
        <w:commentReference w:id="15"/>
      </w:r>
      <w:r w:rsidR="0073597D" w:rsidRPr="001C208E">
        <w:rPr>
          <w:rFonts w:cs="Arial"/>
        </w:rPr>
        <w:t xml:space="preserve">El coeficiente de uso constituye el cuarto componente del factor regional y tiene como propósito introducir una diferenciación explícita en la tarifa en función del tipo de aprovechamiento del recurso hídrico. A diferencia de </w:t>
      </w:r>
      <w:r w:rsidR="0073597D" w:rsidRPr="001C208E">
        <w:rPr>
          <w:rFonts w:cs="Arial"/>
        </w:rPr>
        <w:lastRenderedPageBreak/>
        <w:t>los coeficientes de inversión, escasez y condiciones socioeconómicas —que responden, respectivamente, a dimensiones financieras, biofísicas y distributivas—, este coeficiente incorpora un criterio normativo de priorización sectorial mediante el cual se reconoce que ciertos usos del agua, por su naturaleza o por su relevancia social, deben enfrentar una menor carga tarifaria.</w:t>
      </w:r>
    </w:p>
    <w:p w14:paraId="2C0288FD"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De acuerdo con la reglamentación vigente, el coeficiente adopta valores diferenciados según el tipo de uso, para los considerados prioritarios —humano y doméstico, agrícola, pecuario, acuícola y generación de energía— se establece un valor constante de 0,0775, mientras que para los demás usos el coeficiente parte de 0,2 y se incrementa anualmente en 0,08 unidades hasta alcanzar un valor máximo de 1 en el año 2027. Esta estructura genera una brecha significativa entre los usos priorizados y las demás actividades económicas, configurando un esquema tarifario altamente diferenciado cuya lógica resulta necesaria explicar a partir de los antecedentes que motivaron su adopción.</w:t>
      </w:r>
    </w:p>
    <w:p w14:paraId="784E1365"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El coeficiente fue incorporado al factor regional mediante el Decreto 1155 de 2017 y su correspondiente documento técnico de soporte, en el contexto de un ajuste integral a la reglamentación de la tasa que incluyó, como medida central, el incremento de la tarifa mínima desde $0,84/m³ hasta $11,5/m³ a precios de 2017. Dicho incremento se sustentó en la estimación del valor de la depreciación del recurso hídrico, calculado a partir de las inversiones promedio por metro cúbico realizadas por las autoridades ambientales en los Planes de Ordenamiento y Manejo de Cuencas, conforme a la metodología desarrollada por Ecosimple, la Agencia Alemana de Cooperación Técnica y el Ministerio de Ambiente y Desarrollo Sostenible en 2014, la cual arrojó un valor de $9,79/m³ a precios de 2013, equivalente a $10,84/m³ a precios de 2016 y a $11,5/m³ a precios de 2017. Cabe señalar, adicionalmente, que el ajuste no respondió únicamente a una decisión de política; constituyó también el cumplimiento de la obligación derivada de la Sentencia AP-25000-23-27-000-2001-90479-01 (Numeral 4.66), en virtud de la cual el Ministerio debía ajustar la tasa de manera que se reflejara adecuadamente el valor de la depreciación del recurso hídrico y se desincentivara la contaminación, configurando así un mandato legal perentorio que hacía ineludible el incremento.</w:t>
      </w:r>
    </w:p>
    <w:p w14:paraId="664B0073"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 xml:space="preserve">No obstante, los análisis de impacto sectorial realizados tanto en dicha consultoría como en las evaluaciones posteriores adelantadas por la Oficina de Negocios Verdes y Sostenibles del Ministerio en 2016 evidenciaron </w:t>
      </w:r>
      <w:r w:rsidRPr="001C208E">
        <w:rPr>
          <w:rFonts w:cs="Arial"/>
        </w:rPr>
        <w:lastRenderedPageBreak/>
        <w:t>que un incremento generalizado de la tarifa mínima a ese nivel produciría efectos diferenciados sobre los sectores económicos, con consecuencias particularmente severas para aquellos de mayor sensibilidad tarifaria. En el caso del sector arrocero, los estudios identificaron que incluso un incremento moderado a $1,6/m³ generaba reducciones significativas en los excedentes brutos de explotación, con rentabilidades negativas para los pequeños productores de la Orinoquía, y para el subsector camaronero se observaron resultados en la misma dirección; en cuanto a las pequeñas centrales hidroeléctricas, el análisis estimó que, con una tarifa mínima de $10,84/m³, la facturación por concepto de la tasa excedería los ingresos netos para siete de las diez centrales de la muestra, representando en promedio un 106,91% de dichos ingresos, lo que haría económicamente inviable su operación; incluso con una tarifa de $1,6/m³, la facturación representaría en promedio un 15,79% de los ingresos netos, con dos centrales superando el 50%.</w:t>
      </w:r>
    </w:p>
    <w:p w14:paraId="665D383B"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Para los sectores doméstico, industrial y de minería e hidrocarburos, en cambio, ninguno de los estudios identificó sensibilidad significativa frente al incremento; en el sector industrial, el peso de la facturación por agua en los costos totales resultó del orden de 0,0004% incluso bajo escenarios de tarifa mínima de $19,58/m³, mientras que en el sector doméstico el incremento representaría variaciones inferiores al 3,5% en la facturación por consumo de acueducto.</w:t>
      </w:r>
    </w:p>
    <w:p w14:paraId="21432453"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Frente a esta evidencia, el diseño del coeficiente de uso respondió a una lógica precisa, neutralización tarifaria para los sectores vulnerables y gradualidad para los demás. El valor de 0,0775 asignado a los usos doméstico, agrícola, pecuario, acuícola y de generación de energía se determinó como el cociente entre la tarifa mínima vigente en 2016 ($0,84/m³) y la nueva tarifa mínima a precios de ese mismo año ($10,84/m³), de manera que al multiplicar esta última por dicho coeficiente se obtuviera exactamente la tarifa efectiva anterior; en la práctica, esto significó que para estos sectores el incremento quedó completamente absorbido por el coeficiente, sin alteración real del valor a pagar, el cual continuaría ajustándose únicamente por la variación del índice de precios al consumidor. Para los demás sectores —industria, minería e hidrocarburos—, cuya capacidad de absorción había sido verificada en los estudios de impacto, se estableció un valor inicial de 0,2 con un incremento lineal de 0,08 unidades por año, de modo que el coeficiente alcanzara el valor de 1 en 2027, momento a partir del cual la tarifa mínima se aplicaría en su totalidad.</w:t>
      </w:r>
    </w:p>
    <w:p w14:paraId="27D5456B"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lastRenderedPageBreak/>
        <w:t>A lo anterior se sumaron dos consideraciones complementarias. Por una parte, el documento técnico de 2017 señaló que la fijación del coeficiente en 0,0775 para el sector doméstico obedeció también a la necesidad de evitar interferencias con la señal económica introducida por la Resolución CRA 750 de 2016, mediante la cual la Comisión de Regulación de Agua Potable y Saneamiento Básico modificó los rangos de consumo básico del servicio de acueducto con una transición que se extendió hasta enero de 2018; un incremento simultáneo de la tasa habría generado una superposición de señales de precio sobre los usuarios del servicio. Por otra parte, el análisis del contexto latinoamericano contenido en el mismo documento evidenció que las tarifas promedio colombianas para los sectores doméstico e industrial se encontraban significativamente por debajo del promedio regional incluso después del ajuste, mientras que para los sectores agropecuario y de generación de energía la tarifa promedio superaba el referente latinoamericano, lo cual constituyó un argumento adicional para establecer la diferenciación sectorial a través del coeficiente.</w:t>
      </w:r>
    </w:p>
    <w:p w14:paraId="3BD4D55D"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Ahora bien, transcurridos más de ocho años desde la entrada en vigencia de esta estructura, y en un momento en el que la gradualidad prevista para los demás sectores se encuentra próxima a completarse, resulta pertinente evaluar si el diseño del coeficiente sigue respondiendo a las condiciones que motivaron su adopción.</w:t>
      </w:r>
    </w:p>
    <w:p w14:paraId="6F0A332A"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En primer lugar, la asimetría entre el valor del coeficiente para los usos priorizados —fijo en 0,0775 desde 2017, de modo que la tarifa efectiva para estos sectores se ha mantenido en términos reales en los niveles previos al ajuste— y el valor para los demás sectores —que ha convergido hacia 1— configura una brecha tarifaria que se ha ampliado progresivamente y que, al no haber sido objeto de revisión, podría no reflejar adecuadamente la evolución de las condiciones sectoriales que la justificaron en su momento. Los costos de producción, las estructuras de mercado y la capacidad de absorción tarifaria no son variables estáticas; un instrumento que se concibió como mecanismo transitorio requiere revisión periódica para mantener su coherencia con la realidad productiva.</w:t>
      </w:r>
    </w:p>
    <w:p w14:paraId="7559BF0D" w14:textId="77777777" w:rsidR="0073597D" w:rsidRPr="001C208E" w:rsidRDefault="0073597D" w:rsidP="0073597D">
      <w:pPr>
        <w:tabs>
          <w:tab w:val="left" w:pos="0"/>
          <w:tab w:val="left" w:pos="567"/>
        </w:tabs>
        <w:spacing w:before="236" w:line="360" w:lineRule="auto"/>
        <w:ind w:right="142"/>
        <w:jc w:val="both"/>
        <w:rPr>
          <w:rFonts w:cs="Arial"/>
        </w:rPr>
      </w:pPr>
      <w:r w:rsidRPr="001C208E">
        <w:rPr>
          <w:rFonts w:cs="Arial"/>
        </w:rPr>
        <w:t xml:space="preserve">En segundo lugar, la memoria justificativa del presente decreto señala que se busca mantener el diferencial para los usos prioritarios del recurso hídrico establecidos en el artículo 2.2.3.3.2.3 del Decreto 1076 de 2015, lo cual indica que la función del coeficiente no se suprime sino que se recalibra en el marco de la modificación propuesta. Este enfoque resulta consistente tanto con el artículo 42 de la Ley 99 de 1993, que establece que el </w:t>
      </w:r>
      <w:r w:rsidRPr="001C208E">
        <w:rPr>
          <w:rFonts w:cs="Arial"/>
        </w:rPr>
        <w:lastRenderedPageBreak/>
        <w:t>método de fijación tarifaria debe considerar las condiciones socioeconómicas de la población afectada y la diversidad de las regiones, como con los compromisos asumidos por el Gobierno Nacional en las negociaciones con el Comité Nacional del Paro Arrocero, según consta en el acta suscrita el 24 de julio de 2025, en la cual se estableció la necesidad de ajustar el sistema y método del instrumento económico.</w:t>
      </w:r>
    </w:p>
    <w:p w14:paraId="0F034C0A" w14:textId="77777777" w:rsidR="0073597D" w:rsidRPr="001C208E" w:rsidRDefault="0073597D" w:rsidP="0073597D">
      <w:pPr>
        <w:tabs>
          <w:tab w:val="left" w:pos="0"/>
          <w:tab w:val="left" w:pos="567"/>
        </w:tabs>
        <w:spacing w:before="236" w:line="360" w:lineRule="auto"/>
        <w:ind w:right="142"/>
        <w:jc w:val="both"/>
        <w:rPr>
          <w:rFonts w:cs="Arial"/>
        </w:rPr>
      </w:pPr>
      <w:r w:rsidRPr="00322855">
        <w:rPr>
          <w:rFonts w:cs="Arial"/>
          <w:highlight w:val="yellow"/>
        </w:rPr>
        <w:t>En consecuencia, la modificación propuesta no elimina la diferenciación por tipo de uso del recurso hídrico —cuya pertinencia se encuentra respaldada tanto por los estudios de impacto sectorial como por el marco normativo vigente—, sino que busca actualizar los valores y la estructura del coeficiente de manera que reflejen las condiciones actuales de los sectores económicos, mantengan la protección de los usos prioritarios y fortalezcan la señal económica del instrumento para los demás usos, en línea con el propósito de que la tasa refleje de forma más adecuada el costo de la depreciación del recurso.</w:t>
      </w:r>
    </w:p>
    <w:p w14:paraId="01FD0A76" w14:textId="53A31898" w:rsidR="00494809" w:rsidRPr="001C208E" w:rsidRDefault="00B35707" w:rsidP="00347276">
      <w:pPr>
        <w:tabs>
          <w:tab w:val="left" w:pos="0"/>
          <w:tab w:val="left" w:pos="567"/>
        </w:tabs>
        <w:spacing w:before="236" w:line="360" w:lineRule="auto"/>
        <w:ind w:right="142"/>
        <w:jc w:val="both"/>
        <w:rPr>
          <w:rFonts w:cs="Arial"/>
        </w:rPr>
      </w:pPr>
      <w:r w:rsidRPr="001C208E">
        <w:rPr>
          <w:rFonts w:cs="Arial"/>
        </w:rPr>
        <w:t>En conjunto, los cuatro coeficientes que conforman el factor regional evidencian que la metodología vigente de la Tasa por Utilización de</w:t>
      </w:r>
      <w:r w:rsidR="007E5924" w:rsidRPr="001C208E">
        <w:rPr>
          <w:rFonts w:cs="Arial"/>
        </w:rPr>
        <w:t>l</w:t>
      </w:r>
      <w:r w:rsidRPr="001C208E">
        <w:rPr>
          <w:rFonts w:cs="Arial"/>
        </w:rPr>
        <w:t xml:space="preserve"> Agua fue concebida como un instrumento integral, en el cual confluyen criterios de recuperación de costos, disponibilidad del recurso, diferenciación socioeconómica y priorización de usos. No obstante, como se ha expuesto, la interacción entre estos componentes ha derivado en una estructura tarifaria en la que la señal económica no siempre refleja de manera consistente la presión real sobre el recurso ni las condiciones territoriales y sectoriales que se pretendían capturar. </w:t>
      </w:r>
    </w:p>
    <w:p w14:paraId="5F3607C1" w14:textId="1A0EA74E" w:rsidR="001D7655" w:rsidRPr="001C208E" w:rsidRDefault="00C5703D" w:rsidP="00347276">
      <w:pPr>
        <w:pStyle w:val="Ttulo1"/>
        <w:numPr>
          <w:ilvl w:val="2"/>
          <w:numId w:val="19"/>
        </w:numPr>
        <w:tabs>
          <w:tab w:val="left" w:pos="567"/>
        </w:tabs>
        <w:ind w:left="0" w:right="142"/>
        <w:rPr>
          <w:lang w:val="es-CO"/>
        </w:rPr>
      </w:pPr>
      <w:bookmarkStart w:id="16" w:name="_Toc224760447"/>
      <w:r w:rsidRPr="001C208E">
        <w:rPr>
          <w:lang w:val="es-CO"/>
        </w:rPr>
        <w:t>Valor a pagar</w:t>
      </w:r>
      <w:bookmarkEnd w:id="16"/>
    </w:p>
    <w:p w14:paraId="135ACD1D" w14:textId="3D06C4D1" w:rsidR="00E26CEB" w:rsidRPr="001C208E" w:rsidRDefault="00E26CEB" w:rsidP="00347276">
      <w:pPr>
        <w:tabs>
          <w:tab w:val="left" w:pos="0"/>
          <w:tab w:val="left" w:pos="567"/>
        </w:tabs>
        <w:spacing w:line="360" w:lineRule="auto"/>
        <w:ind w:right="142"/>
        <w:jc w:val="both"/>
        <w:rPr>
          <w:rFonts w:cs="Arial"/>
        </w:rPr>
      </w:pPr>
      <w:r w:rsidRPr="001C208E">
        <w:rPr>
          <w:rFonts w:cs="Arial"/>
        </w:rPr>
        <w:t>Una vez determinada la tarifa de la TUA, el valor a pagar por cada usuario se obtiene a partir de la interacción entre dicha tarifa, la magnitud efectiva del aprovechamiento del recurso y el carácter consuntivo o no consuntivo del uso. En términos formales, la expresión vigente se define de la siguiente manera:</w:t>
      </w:r>
    </w:p>
    <w:p w14:paraId="7DAF5E6F" w14:textId="0A872312" w:rsidR="00E26CEB" w:rsidRPr="001C208E" w:rsidRDefault="00E26CEB" w:rsidP="00347276">
      <w:pPr>
        <w:tabs>
          <w:tab w:val="left" w:pos="0"/>
          <w:tab w:val="left" w:pos="567"/>
        </w:tabs>
        <w:spacing w:line="360" w:lineRule="auto"/>
        <w:ind w:right="142"/>
        <w:jc w:val="both"/>
        <w:rPr>
          <w:rFonts w:cs="Arial"/>
        </w:rPr>
      </w:pPr>
      <m:oMathPara>
        <m:oMath>
          <m:r>
            <w:rPr>
              <w:rFonts w:ascii="Cambria Math" w:hAnsi="Cambria Math" w:cs="Arial"/>
            </w:rPr>
            <m:t>VP=TUA⋅V⋅FOP</m:t>
          </m:r>
          <m:r>
            <m:rPr>
              <m:sty m:val="p"/>
            </m:rPr>
            <w:rPr>
              <w:rFonts w:ascii="Cambria Math" w:hAnsi="Cambria Math" w:cs="Arial"/>
            </w:rPr>
            <w:br/>
          </m:r>
        </m:oMath>
      </m:oMathPara>
      <w:r w:rsidRPr="001C208E">
        <w:rPr>
          <w:rFonts w:cs="Arial"/>
        </w:rPr>
        <w:t xml:space="preserve">donde </w:t>
      </w:r>
      <m:oMath>
        <m:r>
          <w:rPr>
            <w:rFonts w:ascii="Cambria Math" w:hAnsi="Cambria Math" w:cs="Arial"/>
          </w:rPr>
          <m:t>VP</m:t>
        </m:r>
      </m:oMath>
      <w:r w:rsidRPr="001C208E">
        <w:rPr>
          <w:rFonts w:cs="Arial"/>
        </w:rPr>
        <w:t xml:space="preserve">corresponde al valor a pagar por el usuario en el período de cobro, </w:t>
      </w:r>
      <w:r w:rsidR="11A4E980" w:rsidRPr="001C208E">
        <w:rPr>
          <w:rFonts w:cs="Arial"/>
        </w:rPr>
        <w:t xml:space="preserve">donde: </w:t>
      </w:r>
    </w:p>
    <w:p w14:paraId="3BE597C8" w14:textId="20C71FA6" w:rsidR="00E26CEB" w:rsidRPr="001C208E" w:rsidRDefault="00E26CEB" w:rsidP="00347276">
      <w:pPr>
        <w:tabs>
          <w:tab w:val="left" w:pos="0"/>
          <w:tab w:val="left" w:pos="567"/>
        </w:tabs>
        <w:spacing w:line="360" w:lineRule="auto"/>
        <w:ind w:right="142"/>
        <w:jc w:val="both"/>
        <w:rPr>
          <w:rFonts w:cs="Arial"/>
        </w:rPr>
      </w:pPr>
      <m:oMath>
        <m:r>
          <w:rPr>
            <w:rFonts w:ascii="Cambria Math" w:hAnsi="Cambria Math" w:cs="Arial"/>
          </w:rPr>
          <m:t>V</m:t>
        </m:r>
      </m:oMath>
      <w:r w:rsidR="35F97448" w:rsidRPr="001C208E">
        <w:rPr>
          <w:rFonts w:cs="Arial"/>
        </w:rPr>
        <w:t xml:space="preserve">: </w:t>
      </w:r>
      <w:r w:rsidRPr="001C208E">
        <w:rPr>
          <w:rFonts w:cs="Arial"/>
        </w:rPr>
        <w:t xml:space="preserve">representa el volumen de agua base para el cobro —esto es, el volumen efectivamente captado— </w:t>
      </w:r>
    </w:p>
    <w:p w14:paraId="29E0B0C7" w14:textId="0F9FEFC0" w:rsidR="00E26CEB" w:rsidRPr="001C208E" w:rsidRDefault="00E26CEB" w:rsidP="00347276">
      <w:pPr>
        <w:tabs>
          <w:tab w:val="left" w:pos="0"/>
          <w:tab w:val="left" w:pos="567"/>
        </w:tabs>
        <w:spacing w:line="360" w:lineRule="auto"/>
        <w:ind w:right="142"/>
        <w:jc w:val="both"/>
        <w:rPr>
          <w:rFonts w:cs="Arial"/>
        </w:rPr>
      </w:pPr>
      <w:r w:rsidRPr="001C208E">
        <w:rPr>
          <w:rFonts w:cs="Arial"/>
        </w:rPr>
        <w:t xml:space="preserve"> </w:t>
      </w:r>
      <m:oMath>
        <m:r>
          <w:rPr>
            <w:rFonts w:ascii="Cambria Math" w:hAnsi="Cambria Math" w:cs="Arial"/>
          </w:rPr>
          <m:t>FOP</m:t>
        </m:r>
      </m:oMath>
      <w:r w:rsidR="414D45B6" w:rsidRPr="001C208E">
        <w:rPr>
          <w:rFonts w:cs="Arial"/>
        </w:rPr>
        <w:t xml:space="preserve">: </w:t>
      </w:r>
      <w:r w:rsidRPr="001C208E">
        <w:rPr>
          <w:rFonts w:cs="Arial"/>
        </w:rPr>
        <w:t>es el factor de costo de oportunidad.</w:t>
      </w:r>
    </w:p>
    <w:p w14:paraId="2BEA7FF6" w14:textId="77777777" w:rsidR="00E26CEB" w:rsidRPr="001C208E" w:rsidRDefault="00E26CEB" w:rsidP="00347276">
      <w:pPr>
        <w:tabs>
          <w:tab w:val="left" w:pos="0"/>
          <w:tab w:val="left" w:pos="567"/>
        </w:tabs>
        <w:spacing w:line="360" w:lineRule="auto"/>
        <w:ind w:right="142"/>
        <w:jc w:val="both"/>
        <w:rPr>
          <w:rFonts w:cs="Arial"/>
        </w:rPr>
      </w:pPr>
      <w:r w:rsidRPr="001C208E">
        <w:rPr>
          <w:rFonts w:cs="Arial"/>
        </w:rPr>
        <w:lastRenderedPageBreak/>
        <w:t>Esta formulación refleja que el diseño del instrumento no se limita a establecer un precio unitario del agua, sino que incorpora explícitamente la intensidad del uso a través del volumen captado, de modo que el monto final a pagar sea proporcional al nivel de aprovechamiento del recurso. En este sentido, el volumen constituye el principal canal a través del cual se materializa la relación entre el comportamiento del usuario y el valor económico del recurso hídrico.</w:t>
      </w:r>
    </w:p>
    <w:p w14:paraId="5E3BC6A6" w14:textId="709E3120" w:rsidR="00E26CEB" w:rsidRPr="001C208E" w:rsidRDefault="00E26CEB" w:rsidP="00347276">
      <w:pPr>
        <w:tabs>
          <w:tab w:val="left" w:pos="0"/>
          <w:tab w:val="left" w:pos="567"/>
        </w:tabs>
        <w:spacing w:line="360" w:lineRule="auto"/>
        <w:ind w:right="142"/>
        <w:jc w:val="both"/>
        <w:rPr>
          <w:rFonts w:cs="Arial"/>
        </w:rPr>
      </w:pPr>
      <w:r w:rsidRPr="00322855">
        <w:rPr>
          <w:rFonts w:cs="Arial"/>
          <w:highlight w:val="yellow"/>
        </w:rPr>
        <w:t xml:space="preserve">El tercer componente de la ecuación, el factor de costo de oportunidad </w:t>
      </w:r>
      <m:oMath>
        <m:d>
          <m:dPr>
            <m:ctrlPr>
              <w:rPr>
                <w:rFonts w:ascii="Cambria Math" w:hAnsi="Cambria Math" w:cs="Arial"/>
                <w:highlight w:val="yellow"/>
              </w:rPr>
            </m:ctrlPr>
          </m:dPr>
          <m:e>
            <m:r>
              <w:rPr>
                <w:rFonts w:ascii="Cambria Math" w:hAnsi="Cambria Math" w:cs="Arial"/>
                <w:highlight w:val="yellow"/>
              </w:rPr>
              <m:t>FOP</m:t>
            </m:r>
          </m:e>
        </m:d>
      </m:oMath>
      <w:r w:rsidRPr="00322855">
        <w:rPr>
          <w:rFonts w:cs="Arial"/>
          <w:highlight w:val="yellow"/>
        </w:rPr>
        <w:t>, introduce una corrección adicional orientada a diferenciar entre usos consuntivos y no consuntivos del agua. Para aquellos usuarios que retornan el recurso a la misma cuenca o unidad hidrológica de análisis,</w:t>
      </w:r>
      <w:r w:rsidRPr="001C208E">
        <w:rPr>
          <w:rFonts w:cs="Arial"/>
        </w:rPr>
        <w:t xml:space="preserve"> el factor se calcula como:</w:t>
      </w:r>
    </w:p>
    <w:p w14:paraId="3640B6AE" w14:textId="2D94B6B7" w:rsidR="00E26CEB" w:rsidRPr="001C208E" w:rsidRDefault="00777ADE" w:rsidP="00347276">
      <w:pPr>
        <w:tabs>
          <w:tab w:val="left" w:pos="0"/>
          <w:tab w:val="left" w:pos="567"/>
        </w:tabs>
        <w:spacing w:line="360" w:lineRule="auto"/>
        <w:ind w:right="142"/>
        <w:jc w:val="both"/>
        <w:rPr>
          <w:rFonts w:cs="Arial"/>
        </w:rPr>
      </w:pPr>
      <m:oMathPara>
        <m:oMath>
          <m:r>
            <w:rPr>
              <w:rFonts w:ascii="Cambria Math" w:hAnsi="Cambria Math" w:cs="Arial"/>
            </w:rPr>
            <m:t>FOP=</m:t>
          </m:r>
          <m:f>
            <m:fPr>
              <m:ctrlPr>
                <w:rPr>
                  <w:rFonts w:ascii="Cambria Math" w:hAnsi="Cambria Math" w:cs="Arial"/>
                </w:rPr>
              </m:ctrlPr>
            </m:fPr>
            <m:num>
              <m:sSub>
                <m:sSubPr>
                  <m:ctrlPr>
                    <w:rPr>
                      <w:rFonts w:ascii="Cambria Math" w:hAnsi="Cambria Math" w:cs="Arial"/>
                    </w:rPr>
                  </m:ctrlPr>
                </m:sSubPr>
                <m:e>
                  <m:r>
                    <w:rPr>
                      <w:rFonts w:ascii="Cambria Math" w:hAnsi="Cambria Math" w:cs="Arial"/>
                    </w:rPr>
                    <m:t>V</m:t>
                  </m:r>
                </m:e>
                <m:sub>
                  <m:r>
                    <w:rPr>
                      <w:rFonts w:ascii="Cambria Math" w:hAnsi="Cambria Math" w:cs="Arial"/>
                    </w:rPr>
                    <m:t>c</m:t>
                  </m:r>
                </m:sub>
              </m:sSub>
              <m:r>
                <w:rPr>
                  <w:rFonts w:ascii="Cambria Math" w:hAnsi="Cambria Math" w:cs="Arial"/>
                </w:rPr>
                <m:t>-</m:t>
              </m:r>
              <m:sSub>
                <m:sSubPr>
                  <m:ctrlPr>
                    <w:rPr>
                      <w:rFonts w:ascii="Cambria Math" w:hAnsi="Cambria Math" w:cs="Arial"/>
                    </w:rPr>
                  </m:ctrlPr>
                </m:sSubPr>
                <m:e>
                  <m:r>
                    <w:rPr>
                      <w:rFonts w:ascii="Cambria Math" w:hAnsi="Cambria Math" w:cs="Arial"/>
                    </w:rPr>
                    <m:t>V</m:t>
                  </m:r>
                </m:e>
                <m:sub>
                  <m:r>
                    <w:rPr>
                      <w:rFonts w:ascii="Cambria Math" w:hAnsi="Cambria Math" w:cs="Arial"/>
                    </w:rPr>
                    <m:t>v</m:t>
                  </m:r>
                </m:sub>
              </m:sSub>
            </m:num>
            <m:den>
              <m:sSub>
                <m:sSubPr>
                  <m:ctrlPr>
                    <w:rPr>
                      <w:rFonts w:ascii="Cambria Math" w:hAnsi="Cambria Math" w:cs="Arial"/>
                    </w:rPr>
                  </m:ctrlPr>
                </m:sSubPr>
                <m:e>
                  <m:r>
                    <w:rPr>
                      <w:rFonts w:ascii="Cambria Math" w:hAnsi="Cambria Math" w:cs="Arial"/>
                    </w:rPr>
                    <m:t>V</m:t>
                  </m:r>
                </m:e>
                <m:sub>
                  <m:r>
                    <w:rPr>
                      <w:rFonts w:ascii="Cambria Math" w:hAnsi="Cambria Math" w:cs="Arial"/>
                    </w:rPr>
                    <m:t>c</m:t>
                  </m:r>
                </m:sub>
              </m:sSub>
            </m:den>
          </m:f>
          <m:r>
            <m:rPr>
              <m:sty m:val="p"/>
            </m:rPr>
            <w:rPr>
              <w:rFonts w:ascii="Cambria Math" w:hAnsi="Cambria Math" w:cs="Arial"/>
            </w:rPr>
            <w:br/>
          </m:r>
        </m:oMath>
      </m:oMathPara>
    </w:p>
    <w:p w14:paraId="03BB461A" w14:textId="06B5386D" w:rsidR="00E26CEB" w:rsidRPr="001C208E" w:rsidRDefault="1F547D58" w:rsidP="00347276">
      <w:pPr>
        <w:tabs>
          <w:tab w:val="left" w:pos="0"/>
          <w:tab w:val="left" w:pos="567"/>
        </w:tabs>
        <w:spacing w:line="360" w:lineRule="auto"/>
        <w:ind w:right="142"/>
        <w:jc w:val="both"/>
        <w:rPr>
          <w:rFonts w:cs="Arial"/>
        </w:rPr>
      </w:pPr>
      <w:r w:rsidRPr="001C208E">
        <w:rPr>
          <w:rFonts w:cs="Arial"/>
        </w:rPr>
        <w:t>D</w:t>
      </w:r>
      <w:r w:rsidR="00E26CEB" w:rsidRPr="001C208E">
        <w:rPr>
          <w:rFonts w:cs="Arial"/>
        </w:rPr>
        <w:t>onde</w:t>
      </w:r>
      <w:r w:rsidRPr="001C208E">
        <w:rPr>
          <w:rFonts w:cs="Arial"/>
        </w:rPr>
        <w:t>:</w:t>
      </w:r>
    </w:p>
    <w:p w14:paraId="65FDFBCB" w14:textId="72930336" w:rsidR="00E26CEB" w:rsidRPr="001C208E" w:rsidRDefault="00000000" w:rsidP="00347276">
      <w:pPr>
        <w:tabs>
          <w:tab w:val="left" w:pos="0"/>
          <w:tab w:val="left" w:pos="567"/>
        </w:tabs>
        <w:spacing w:line="360" w:lineRule="auto"/>
        <w:ind w:right="142"/>
        <w:jc w:val="both"/>
        <w:rPr>
          <w:rFonts w:cs="Arial"/>
        </w:rPr>
      </w:pPr>
      <m:oMath>
        <m:sSub>
          <m:sSubPr>
            <m:ctrlPr>
              <w:rPr>
                <w:rFonts w:ascii="Cambria Math" w:hAnsi="Cambria Math" w:cs="Arial"/>
              </w:rPr>
            </m:ctrlPr>
          </m:sSubPr>
          <m:e>
            <m:r>
              <w:rPr>
                <w:rFonts w:ascii="Cambria Math" w:hAnsi="Cambria Math" w:cs="Arial"/>
              </w:rPr>
              <m:t>V</m:t>
            </m:r>
          </m:e>
          <m:sub>
            <m:r>
              <w:rPr>
                <w:rFonts w:ascii="Cambria Math" w:hAnsi="Cambria Math" w:cs="Arial"/>
              </w:rPr>
              <m:t>c</m:t>
            </m:r>
          </m:sub>
        </m:sSub>
      </m:oMath>
      <w:r w:rsidR="6ABF5362" w:rsidRPr="001C208E">
        <w:rPr>
          <w:rFonts w:cs="Arial"/>
        </w:rPr>
        <w:t xml:space="preserve">: </w:t>
      </w:r>
      <w:r w:rsidR="1F390AAE" w:rsidRPr="001C208E">
        <w:rPr>
          <w:rFonts w:cs="Arial"/>
        </w:rPr>
        <w:t>c</w:t>
      </w:r>
      <w:r w:rsidR="00E26CEB" w:rsidRPr="001C208E">
        <w:rPr>
          <w:rFonts w:cs="Arial"/>
        </w:rPr>
        <w:t xml:space="preserve">orresponde al volumen concesionado o captado durante el período de cobro </w:t>
      </w:r>
    </w:p>
    <w:p w14:paraId="41879681" w14:textId="20FA8D49" w:rsidR="00E26CEB" w:rsidRPr="001C208E" w:rsidRDefault="00000000" w:rsidP="00347276">
      <w:pPr>
        <w:tabs>
          <w:tab w:val="left" w:pos="0"/>
          <w:tab w:val="left" w:pos="567"/>
        </w:tabs>
        <w:spacing w:line="360" w:lineRule="auto"/>
        <w:ind w:right="142"/>
        <w:jc w:val="both"/>
        <w:rPr>
          <w:rFonts w:cs="Arial"/>
        </w:rPr>
      </w:pPr>
      <m:oMath>
        <m:sSub>
          <m:sSubPr>
            <m:ctrlPr>
              <w:rPr>
                <w:rFonts w:ascii="Cambria Math" w:hAnsi="Cambria Math" w:cs="Arial"/>
              </w:rPr>
            </m:ctrlPr>
          </m:sSubPr>
          <m:e>
            <m:r>
              <w:rPr>
                <w:rFonts w:ascii="Cambria Math" w:hAnsi="Cambria Math" w:cs="Arial"/>
              </w:rPr>
              <m:t>V</m:t>
            </m:r>
          </m:e>
          <m:sub>
            <m:r>
              <w:rPr>
                <w:rFonts w:ascii="Cambria Math" w:hAnsi="Cambria Math" w:cs="Arial"/>
              </w:rPr>
              <m:t>v</m:t>
            </m:r>
          </m:sub>
        </m:sSub>
      </m:oMath>
      <w:r w:rsidR="6913A455" w:rsidRPr="001C208E">
        <w:rPr>
          <w:rFonts w:cs="Arial"/>
        </w:rPr>
        <w:t>: es e</w:t>
      </w:r>
      <w:r w:rsidR="00E26CEB" w:rsidRPr="001C208E">
        <w:rPr>
          <w:rFonts w:cs="Arial"/>
        </w:rPr>
        <w:t xml:space="preserve">l volumen efectivamente vertido en la misma unidad. </w:t>
      </w:r>
    </w:p>
    <w:p w14:paraId="6BAD0C06" w14:textId="5DECDCE4" w:rsidR="00E26CEB" w:rsidRPr="001C208E" w:rsidRDefault="00E26CEB" w:rsidP="00347276">
      <w:pPr>
        <w:tabs>
          <w:tab w:val="left" w:pos="0"/>
          <w:tab w:val="left" w:pos="567"/>
        </w:tabs>
        <w:spacing w:line="360" w:lineRule="auto"/>
        <w:ind w:right="142"/>
        <w:jc w:val="both"/>
        <w:rPr>
          <w:rFonts w:cs="Arial"/>
        </w:rPr>
      </w:pPr>
      <w:r w:rsidRPr="001C208E">
        <w:rPr>
          <w:rFonts w:cs="Arial"/>
        </w:rPr>
        <w:t>Bajo esta formulación, el factor mide la proporción del agua que no retorna al sistema hídrico y que, por tanto, genera un costo de oportunidad para otros usuarios aguas abajo. Su valor se encuentra acotado entre 0,1 y 1, y en ausencia de información reportada por el usuario, la normativa establece que se adopte el valor máximo de 1.</w:t>
      </w:r>
    </w:p>
    <w:p w14:paraId="5A7FFDB7" w14:textId="19C5C89E" w:rsidR="00412DF4" w:rsidRPr="001C208E" w:rsidRDefault="00412DF4" w:rsidP="00347276">
      <w:pPr>
        <w:tabs>
          <w:tab w:val="left" w:pos="0"/>
          <w:tab w:val="left" w:pos="567"/>
        </w:tabs>
        <w:spacing w:line="360" w:lineRule="auto"/>
        <w:ind w:right="142"/>
        <w:jc w:val="both"/>
        <w:rPr>
          <w:rFonts w:cs="Arial"/>
        </w:rPr>
      </w:pPr>
      <w:r w:rsidRPr="001C208E">
        <w:rPr>
          <w:rFonts w:cs="Arial"/>
        </w:rPr>
        <w:t xml:space="preserve">Desde una perspectiva económica, el </w:t>
      </w:r>
      <m:oMath>
        <m:r>
          <w:rPr>
            <w:rFonts w:ascii="Cambria Math" w:hAnsi="Cambria Math" w:cs="Arial"/>
          </w:rPr>
          <m:t xml:space="preserve">FOP </m:t>
        </m:r>
      </m:oMath>
      <w:r w:rsidRPr="001C208E">
        <w:rPr>
          <w:rFonts w:cs="Arial"/>
        </w:rPr>
        <w:t>busca aproximar el costo social del uso del agua, en la medida en que penaliza aquellos aprovechamientos que reducen la disponibilidad efectiva del recurso para otros usuarios. En teoría, este componente introduce un incentivo para mejorar la eficiencia en el uso del agua y promover prácticas de recirculación o retorno, alineando el comportamiento individual con el interés colectivo en la gestión del recurso.</w:t>
      </w:r>
    </w:p>
    <w:p w14:paraId="7B35487E" w14:textId="77777777" w:rsidR="00412DF4" w:rsidRPr="001C208E" w:rsidRDefault="00412DF4" w:rsidP="00347276">
      <w:pPr>
        <w:tabs>
          <w:tab w:val="left" w:pos="0"/>
          <w:tab w:val="left" w:pos="567"/>
        </w:tabs>
        <w:spacing w:line="360" w:lineRule="auto"/>
        <w:ind w:right="142"/>
        <w:jc w:val="both"/>
        <w:rPr>
          <w:rFonts w:cs="Arial"/>
        </w:rPr>
      </w:pPr>
      <w:r w:rsidRPr="00322855">
        <w:rPr>
          <w:rFonts w:cs="Arial"/>
          <w:highlight w:val="yellow"/>
        </w:rPr>
        <w:lastRenderedPageBreak/>
        <w:t>No obstante, al igual que ocurre con otros elementos del sistema, la efectividad de este mecanismo depende críticamente de la calidad de la información disponible. En particular, su cálculo requiere datos confiables y verificables sobre los volúmenes captados y vertidos, los cuales, en la práctica, presentan limitaciones significativas asociadas a la baja cobertura de sistemas de medición, la dependencia de autodeclaraciones por parte de los usuarios y la capacidad operativa de las autoridades ambientales para realizar seguimiento y control.</w:t>
      </w:r>
      <w:r w:rsidRPr="001C208E">
        <w:rPr>
          <w:rFonts w:cs="Arial"/>
        </w:rPr>
        <w:t xml:space="preserve"> En ausencia de dicha información, la aplicación sistemática del valor máximo del factor tiende a homogeneizar el resultado y a debilitar su función como instrumento de diferenciación entre usos.</w:t>
      </w:r>
    </w:p>
    <w:p w14:paraId="55A0F568" w14:textId="62C97768" w:rsidR="002C398E" w:rsidRPr="001C208E" w:rsidRDefault="002C398E" w:rsidP="00347276">
      <w:pPr>
        <w:tabs>
          <w:tab w:val="left" w:pos="0"/>
          <w:tab w:val="left" w:pos="567"/>
        </w:tabs>
        <w:spacing w:line="360" w:lineRule="auto"/>
        <w:ind w:right="142"/>
        <w:jc w:val="both"/>
        <w:rPr>
          <w:rFonts w:cs="Arial"/>
        </w:rPr>
      </w:pPr>
      <w:r w:rsidRPr="001C208E">
        <w:rPr>
          <w:rFonts w:cs="Arial"/>
        </w:rPr>
        <w:t>En este contexto, el cálculo del valor a pagar sintetiza las fortalezas y limitaciones del diseño vigente de la TUA, en la medida en que integra en una sola expresión variables de precio, cantidad y eficiencia en el uso del recurso; sin embargo, su funcionamiento efectivo depende de la consistencia interna de los coeficientes que determinan la tarifa, así como de la disponibilidad y calidad de la información que sustenta los componentes asociados al volumen y al costo de oportunidad, condiciones que, como se ha evidenciado, no se cumplen de manera homogénea en el territorio y que, por tanto, introducen variabilidad en la aplicación del instrumento y limitan su capacidad para generar señales económicas robustas y consistentes.</w:t>
      </w:r>
    </w:p>
    <w:p w14:paraId="0A9899E4" w14:textId="69BDDD8B" w:rsidR="002C398E" w:rsidRPr="001C208E" w:rsidRDefault="002C398E" w:rsidP="00347276">
      <w:pPr>
        <w:tabs>
          <w:tab w:val="left" w:pos="0"/>
          <w:tab w:val="left" w:pos="567"/>
        </w:tabs>
        <w:spacing w:line="360" w:lineRule="auto"/>
        <w:ind w:right="142"/>
        <w:jc w:val="both"/>
        <w:rPr>
          <w:rFonts w:cs="Arial"/>
        </w:rPr>
      </w:pPr>
      <w:r w:rsidRPr="00322855">
        <w:rPr>
          <w:rFonts w:cs="Arial"/>
          <w:highlight w:val="yellow"/>
        </w:rPr>
        <w:t>De esta forma, aunque la TUA fue concebida como un instrumento capaz de reflejar la escasez del recurso, financiar su gestión y reconocer diferencias socioeconómicas y sectoriales, la evidencia muestra que dichas dimensiones no siempre se traducen de manera consistente en el valor a pagar, lo que pone de manifiesto una brecha entre su formulación normativa y su implementación empírica, particularmente en un contexto caracterizado por la desactualización de algunas metodologías y por la heterogeneidad en las capacidades institucionales para su aplicación.</w:t>
      </w:r>
    </w:p>
    <w:p w14:paraId="1B54776D" w14:textId="77777777" w:rsidR="002C398E" w:rsidRPr="001C208E" w:rsidRDefault="002C398E" w:rsidP="00347276">
      <w:pPr>
        <w:tabs>
          <w:tab w:val="left" w:pos="0"/>
          <w:tab w:val="left" w:pos="567"/>
        </w:tabs>
        <w:spacing w:line="360" w:lineRule="auto"/>
        <w:ind w:right="142"/>
        <w:jc w:val="both"/>
        <w:rPr>
          <w:rFonts w:cs="Arial"/>
        </w:rPr>
      </w:pPr>
      <w:r w:rsidRPr="001C208E">
        <w:rPr>
          <w:rFonts w:cs="Arial"/>
        </w:rPr>
        <w:t>Bajo este panorama, la necesidad de ajuste del instrumento no responde a una debilidad en sus fundamentos jurídicos ni a la ausencia de criterios técnicos en su diseño, sino a la necesidad de restablecer la coherencia entre su estructura metodológica y las condiciones reales en que se gestiona el recurso hídrico en el país, lo cual conduce, de manera natural, a precisar los elementos generales que configuran el tributo como paso previo para la redefinición de su sistema y método en los apartados siguientes.</w:t>
      </w:r>
    </w:p>
    <w:p w14:paraId="7E5685D2" w14:textId="16763909" w:rsidR="00F9067D" w:rsidRPr="001C208E" w:rsidRDefault="00F9067D" w:rsidP="00347276">
      <w:pPr>
        <w:tabs>
          <w:tab w:val="left" w:pos="567"/>
        </w:tabs>
        <w:spacing w:after="160"/>
        <w:ind w:right="142"/>
        <w:rPr>
          <w:rFonts w:eastAsia="Arial" w:cs="Arial"/>
        </w:rPr>
      </w:pPr>
      <w:r w:rsidRPr="001C208E">
        <w:rPr>
          <w:rFonts w:eastAsia="Arial" w:cs="Arial"/>
        </w:rPr>
        <w:br w:type="page"/>
      </w:r>
    </w:p>
    <w:p w14:paraId="3B0EF837" w14:textId="038EAC54" w:rsidR="00F9067D" w:rsidRPr="001C208E" w:rsidRDefault="00C14766" w:rsidP="00347276">
      <w:pPr>
        <w:pStyle w:val="Ttulo1"/>
        <w:numPr>
          <w:ilvl w:val="0"/>
          <w:numId w:val="19"/>
        </w:numPr>
        <w:tabs>
          <w:tab w:val="left" w:pos="567"/>
        </w:tabs>
        <w:ind w:left="0" w:right="142"/>
        <w:jc w:val="center"/>
        <w:rPr>
          <w:lang w:val="es-CO"/>
        </w:rPr>
      </w:pPr>
      <w:bookmarkStart w:id="17" w:name="_Toc224760449"/>
      <w:r w:rsidRPr="001C208E">
        <w:rPr>
          <w:lang w:val="es-CO"/>
        </w:rPr>
        <w:lastRenderedPageBreak/>
        <w:t xml:space="preserve">ANÁLISIS </w:t>
      </w:r>
      <w:r w:rsidR="007540DC" w:rsidRPr="001C208E">
        <w:rPr>
          <w:lang w:val="es-CO"/>
        </w:rPr>
        <w:t>DE LA IMPLEMENTACIÓN DEL</w:t>
      </w:r>
      <w:r w:rsidRPr="001C208E">
        <w:rPr>
          <w:lang w:val="es-CO"/>
        </w:rPr>
        <w:t xml:space="preserve"> INSTRUMENTO ECONÓMICO</w:t>
      </w:r>
      <w:bookmarkEnd w:id="17"/>
    </w:p>
    <w:p w14:paraId="4081AF98" w14:textId="5745E7C4" w:rsidR="2AF80B4D" w:rsidRPr="001C208E" w:rsidRDefault="2AF80B4D" w:rsidP="002E2833"/>
    <w:p w14:paraId="3AD175AA" w14:textId="77777777" w:rsidR="004874D4" w:rsidRPr="00D6150F" w:rsidRDefault="004874D4" w:rsidP="004874D4">
      <w:pPr>
        <w:tabs>
          <w:tab w:val="left" w:pos="0"/>
          <w:tab w:val="left" w:pos="567"/>
        </w:tabs>
        <w:spacing w:line="360" w:lineRule="auto"/>
        <w:ind w:right="142"/>
        <w:jc w:val="both"/>
        <w:rPr>
          <w:rFonts w:cs="Arial"/>
        </w:rPr>
      </w:pPr>
      <w:r w:rsidRPr="00D6150F">
        <w:rPr>
          <w:rFonts w:cs="Arial"/>
        </w:rPr>
        <w:t>En el capítulo anterior se presentó la metodología vigente para el cálculo de la TUA, con énfasis en la estructura técnica de los coeficientes que conforman el factor regional, así como en las limitaciones conceptuales y normativas identificadas en su formulación; sin embargo, la evaluación de un instrumento económico no se agota en su diseño, por lo cual resulta necesario examinar su operación efectiva, en particular la forma en que las autoridades ambientales lo calculan, aplican y reportan, y el grado de correspondencia entre los valores observados y el marco regulatorio que los rige, siendo este el propósito del presente capítulo.</w:t>
      </w:r>
    </w:p>
    <w:p w14:paraId="3947896A" w14:textId="7BCA72FF" w:rsidR="00122571" w:rsidRPr="00122571" w:rsidRDefault="00122571" w:rsidP="00122571">
      <w:pPr>
        <w:tabs>
          <w:tab w:val="left" w:pos="0"/>
          <w:tab w:val="left" w:pos="567"/>
        </w:tabs>
        <w:spacing w:line="360" w:lineRule="auto"/>
        <w:ind w:right="142"/>
        <w:jc w:val="both"/>
        <w:rPr>
          <w:rFonts w:cs="Arial"/>
        </w:rPr>
      </w:pPr>
      <w:r w:rsidRPr="00122571">
        <w:rPr>
          <w:rFonts w:cs="Arial"/>
        </w:rPr>
        <w:t xml:space="preserve">En este contexto, el </w:t>
      </w:r>
      <w:r w:rsidR="00722EEB">
        <w:rPr>
          <w:rFonts w:cs="Arial"/>
        </w:rPr>
        <w:t>MADS</w:t>
      </w:r>
      <w:r w:rsidRPr="00122571">
        <w:rPr>
          <w:rFonts w:cs="Arial"/>
        </w:rPr>
        <w:t>, en ejercicio de las funciones definidas en el artículo 9 del Decreto 3570 de 2011 y en cumplimiento de la acción 2.1 del documento CONPES 4004 —orientada a la revisión de los instrumentos de financiación asociados al sector de agua potable—, adelanta el seguimiento periódico a la implementación de la TUA, proceso que se sustenta en los reportes remitidos por las autoridades ambientales, los cuales incluyen información sobre los volúmenes de agua captados por los sujetos pasivos, los coeficientes utilizados en la determinación del factor regional y los demás elementos que intervienen en la liquidación del instrumento.</w:t>
      </w:r>
    </w:p>
    <w:p w14:paraId="4383D617" w14:textId="11ABEA1E" w:rsidR="00F9067D" w:rsidRDefault="00E21152" w:rsidP="00582EC0">
      <w:pPr>
        <w:tabs>
          <w:tab w:val="left" w:pos="0"/>
          <w:tab w:val="left" w:pos="567"/>
        </w:tabs>
        <w:spacing w:line="360" w:lineRule="auto"/>
        <w:ind w:right="142"/>
        <w:jc w:val="both"/>
        <w:rPr>
          <w:rFonts w:cs="Arial"/>
        </w:rPr>
      </w:pPr>
      <w:r w:rsidRPr="00E21152">
        <w:rPr>
          <w:rFonts w:cs="Arial"/>
        </w:rPr>
        <w:t>A partir de los reportes correspondientes a la vigencia 2024, suministrados por veintidós autoridades ambientales, el Ministerio consolidó un análisis de la implementación del instrumento en dos niveles complementarios: uno sectorial, desagregado por actividad económica, y otro institucional, desagregado por autoridad ambiental. Este doble enfoque permite contrastar los valores reportados con las disposiciones normativas vigentes, identificar patrones diferenciados de aplicación entre sectores y jurisdicciones, y detectar anomalías que inciden en la señal económica del instrumento. Los resultados se presentan a continuación, organizados según los componentes del factor regional.</w:t>
      </w:r>
    </w:p>
    <w:p w14:paraId="57379B66" w14:textId="1DFE484E" w:rsidR="00F273F6" w:rsidRDefault="00F273F6" w:rsidP="00E35BD7">
      <w:pPr>
        <w:pStyle w:val="Ttulo1"/>
        <w:numPr>
          <w:ilvl w:val="1"/>
          <w:numId w:val="19"/>
        </w:numPr>
        <w:tabs>
          <w:tab w:val="left" w:pos="567"/>
        </w:tabs>
        <w:ind w:right="142"/>
        <w:rPr>
          <w:lang w:val="es-CO"/>
        </w:rPr>
      </w:pPr>
      <w:r w:rsidRPr="00F273F6">
        <w:rPr>
          <w:lang w:val="es-CO"/>
        </w:rPr>
        <w:t>Volúmenes captados</w:t>
      </w:r>
    </w:p>
    <w:p w14:paraId="5A397DEA" w14:textId="77777777" w:rsidR="001D1C18" w:rsidRPr="00F273F6" w:rsidRDefault="001D1C18" w:rsidP="001D1C18">
      <w:pPr>
        <w:pStyle w:val="Ttulo1"/>
        <w:tabs>
          <w:tab w:val="left" w:pos="567"/>
        </w:tabs>
        <w:ind w:left="792" w:right="142"/>
        <w:rPr>
          <w:lang w:val="es-CO"/>
        </w:rPr>
      </w:pPr>
    </w:p>
    <w:p w14:paraId="0B5172A6" w14:textId="0EB0E087" w:rsidR="00F273F6" w:rsidRPr="00F273F6" w:rsidRDefault="00F273F6" w:rsidP="00F273F6">
      <w:pPr>
        <w:tabs>
          <w:tab w:val="left" w:pos="0"/>
          <w:tab w:val="left" w:pos="567"/>
        </w:tabs>
        <w:spacing w:line="360" w:lineRule="auto"/>
        <w:ind w:right="142"/>
        <w:jc w:val="both"/>
        <w:rPr>
          <w:rFonts w:cs="Arial"/>
        </w:rPr>
      </w:pPr>
      <w:r w:rsidRPr="00F273F6">
        <w:rPr>
          <w:rFonts w:cs="Arial"/>
        </w:rPr>
        <w:t xml:space="preserve">Antes de abordar el comportamiento de los coeficientes, conviene dimensionar la estructura de demanda sobre la cual opera el instrumento; de acuerdo con los reportes de 2024, el sector de agricultura, ganadería, caza, silvicultura y pesca concentra el mayor volumen captado, con aproximadamente 8.698 millones de metros cúbicos, seguido por el suministro de electricidad, gas, vapor y aire acondicionado, con 2.935 millones, y por el </w:t>
      </w:r>
      <w:r w:rsidRPr="00F273F6">
        <w:rPr>
          <w:rFonts w:cs="Arial"/>
        </w:rPr>
        <w:lastRenderedPageBreak/>
        <w:t xml:space="preserve">consumo humano y doméstico, con 2.639 millones. Por su parte, los </w:t>
      </w:r>
      <w:r w:rsidR="00BC2C4A" w:rsidRPr="00F273F6">
        <w:rPr>
          <w:rFonts w:cs="Arial"/>
        </w:rPr>
        <w:t>sectores industriales</w:t>
      </w:r>
      <w:r w:rsidRPr="00F273F6">
        <w:rPr>
          <w:rFonts w:cs="Arial"/>
        </w:rPr>
        <w:t>, de recreación y deportes, y de explotación de minas y canteras registran volúmenes significativamente menores —315, 19 y 9 millones de metros cúbicos, respectivamente—, lo que configura una distribución altamente concentrada en los tres primeros usos, los cuales en conjunto representan más del 97% de la demanda total reportada.</w:t>
      </w:r>
    </w:p>
    <w:p w14:paraId="4EA7EE92" w14:textId="6D664732" w:rsidR="00F273F6" w:rsidRDefault="00F273F6" w:rsidP="00F273F6">
      <w:pPr>
        <w:tabs>
          <w:tab w:val="left" w:pos="0"/>
          <w:tab w:val="left" w:pos="567"/>
        </w:tabs>
        <w:spacing w:line="360" w:lineRule="auto"/>
        <w:ind w:right="142"/>
        <w:jc w:val="both"/>
        <w:rPr>
          <w:rFonts w:cs="Arial"/>
        </w:rPr>
      </w:pPr>
      <w:r w:rsidRPr="00F273F6">
        <w:rPr>
          <w:rFonts w:cs="Arial"/>
        </w:rPr>
        <w:t>A nivel institucional, la distribución mantiene un patrón asimétrico</w:t>
      </w:r>
      <w:r w:rsidR="009F4A3A">
        <w:rPr>
          <w:rFonts w:cs="Arial"/>
        </w:rPr>
        <w:t>,</w:t>
      </w:r>
      <w:r w:rsidRPr="00F273F6">
        <w:rPr>
          <w:rFonts w:cs="Arial"/>
        </w:rPr>
        <w:t xml:space="preserve"> CORTOLIMA registra el mayor volumen captado, con cerca de 4.750 millones de metros cúbicos, seguida por CORPORINOQUIA, con 1.805 millones, y la CDA, con 1.577 millones; en contraste, autoridades como CORPOURABÁ, CORPOGUAVIO, CARSUCRE, CORPOCHIVOR y CORALINA se ubican por debajo de los 100 millones. Esta concentración, asociada a diferencias en la vocación productiva y en la intensidad del uso del recurso entre jurisdicciones, constituye un elemento de contexto relevante para interpretar el comportamiento de los coeficientes que se analiza a continuación.</w:t>
      </w:r>
    </w:p>
    <w:p w14:paraId="7A6DFC93" w14:textId="1750572B" w:rsidR="00696411" w:rsidRDefault="00696411" w:rsidP="003C56ED">
      <w:pPr>
        <w:pStyle w:val="Ttulo1"/>
        <w:numPr>
          <w:ilvl w:val="1"/>
          <w:numId w:val="19"/>
        </w:numPr>
        <w:tabs>
          <w:tab w:val="left" w:pos="567"/>
        </w:tabs>
        <w:ind w:right="142"/>
        <w:rPr>
          <w:lang w:val="es-CO"/>
        </w:rPr>
      </w:pPr>
      <w:r w:rsidRPr="00696411">
        <w:rPr>
          <w:lang w:val="es-CO"/>
        </w:rPr>
        <w:t>Coeficiente de inversión</w:t>
      </w:r>
    </w:p>
    <w:p w14:paraId="50C3C5E4" w14:textId="77777777" w:rsidR="003C56ED" w:rsidRPr="00696411" w:rsidRDefault="003C56ED" w:rsidP="003C56ED"/>
    <w:p w14:paraId="687F8E22" w14:textId="77777777" w:rsidR="00696411" w:rsidRPr="00696411" w:rsidRDefault="00696411" w:rsidP="00696411">
      <w:pPr>
        <w:tabs>
          <w:tab w:val="left" w:pos="0"/>
          <w:tab w:val="left" w:pos="567"/>
        </w:tabs>
        <w:spacing w:line="360" w:lineRule="auto"/>
        <w:ind w:right="142"/>
        <w:jc w:val="both"/>
        <w:rPr>
          <w:rFonts w:cs="Arial"/>
        </w:rPr>
      </w:pPr>
      <w:r w:rsidRPr="00696411">
        <w:rPr>
          <w:rFonts w:cs="Arial"/>
        </w:rPr>
        <w:t>El coeficiente de inversión presenta una marcada heterogeneidad tanto entre sectores como entre autoridades ambientales, en línea con las limitaciones estructurales identificadas en el capítulo anterior; a nivel sectorial, los valores promedio ponderados por volumen captado son más altos en recreación y deportes (0,4450), consumo humano y doméstico (0,4035) e industrial (0,3380), mientras que el sector de agricultura, ganadería, caza, silvicultura y pesca registra el valor más bajo (0,0742). Este resultado admite dos interpretaciones no excluyentes: por un lado, que las necesidades de inversión programadas en los POMCA de cuencas con vocación agropecuaria estén relativamente cubiertas por el recaudo proyectado con tarifa mínima; por otro, que la cobertura de instrumentos de planificación en dichas cuencas sea menor, generando un coeficiente artificialmente bajo.</w:t>
      </w:r>
    </w:p>
    <w:p w14:paraId="007C9C93" w14:textId="77777777" w:rsidR="00696411" w:rsidRPr="00696411" w:rsidRDefault="00696411" w:rsidP="00696411">
      <w:pPr>
        <w:tabs>
          <w:tab w:val="left" w:pos="0"/>
          <w:tab w:val="left" w:pos="567"/>
        </w:tabs>
        <w:spacing w:line="360" w:lineRule="auto"/>
        <w:ind w:right="142"/>
        <w:jc w:val="both"/>
        <w:rPr>
          <w:rFonts w:cs="Arial"/>
        </w:rPr>
      </w:pPr>
      <w:r w:rsidRPr="00696411">
        <w:rPr>
          <w:rFonts w:cs="Arial"/>
        </w:rPr>
        <w:t xml:space="preserve">A nivel institucional, la dispersión es más pronunciada: autoridades como la SDA (0,9998), CORPOGUAVIO (0,9972) y CORALINA (0,9468) registran coeficientes cercanos a 1, lo que sugiere que las necesidades de inversión superan la capacidad de recaudo asociada a la tarifa mínima; en un rango intermedio se ubican la CAR (0,9344), CORPOCALDAS (0,8979) y CORPOCHIVOR (0,8282); en contraste, CORTOLIMA (0,0009), la CDA (0,0006) y la CRA (0,0000) presentan valores cercanos o iguales a cero. Esta dispersión confirma, en </w:t>
      </w:r>
      <w:r w:rsidRPr="00696411">
        <w:rPr>
          <w:rFonts w:cs="Arial"/>
        </w:rPr>
        <w:lastRenderedPageBreak/>
        <w:t>términos empíricos, las limitaciones señaladas en la sección 3.1 del presente documento: la dependencia de los POMCA como base del cálculo, la heterogeneidad en la cobertura de instrumentos de planificación entre jurisdicciones y la imposibilidad de distinguir si un valor nulo responde a la inexistencia del instrumento, a la ausencia de costos programáticos o a una cobertura financiera efectiva.</w:t>
      </w:r>
    </w:p>
    <w:p w14:paraId="78DA6FAF" w14:textId="52BA1238" w:rsidR="000E23F0" w:rsidRDefault="000E23F0" w:rsidP="006511FA">
      <w:pPr>
        <w:pStyle w:val="Ttulo1"/>
        <w:numPr>
          <w:ilvl w:val="1"/>
          <w:numId w:val="19"/>
        </w:numPr>
        <w:tabs>
          <w:tab w:val="left" w:pos="567"/>
        </w:tabs>
        <w:ind w:right="142"/>
        <w:rPr>
          <w:lang w:val="es-CO"/>
        </w:rPr>
      </w:pPr>
      <w:r w:rsidRPr="000E23F0">
        <w:rPr>
          <w:lang w:val="es-CO"/>
        </w:rPr>
        <w:t>Coeficiente de escasez</w:t>
      </w:r>
    </w:p>
    <w:p w14:paraId="5C7DEC6E" w14:textId="77777777" w:rsidR="006511FA" w:rsidRPr="000E23F0" w:rsidRDefault="006511FA" w:rsidP="00407219"/>
    <w:p w14:paraId="6EFB788B" w14:textId="77777777" w:rsidR="000E23F0" w:rsidRPr="000E23F0" w:rsidRDefault="000E23F0" w:rsidP="000E23F0">
      <w:pPr>
        <w:tabs>
          <w:tab w:val="left" w:pos="0"/>
          <w:tab w:val="left" w:pos="567"/>
        </w:tabs>
        <w:spacing w:line="360" w:lineRule="auto"/>
        <w:ind w:right="142"/>
        <w:jc w:val="both"/>
        <w:rPr>
          <w:rFonts w:cs="Arial"/>
        </w:rPr>
      </w:pPr>
      <w:r w:rsidRPr="000E23F0">
        <w:rPr>
          <w:rFonts w:cs="Arial"/>
        </w:rPr>
        <w:t>El análisis del coeficiente de escasez constituye uno de los principales hallazgos del ejercicio de seguimiento, en la medida en que evidencia que las limitaciones conceptuales expuestas en la sección 3.2 —relacionadas con la desactualización del índice de escasez frente al Índice de Uso del Agua— se traducen en inconsistencias que afectan la señal económica del instrumento.</w:t>
      </w:r>
    </w:p>
    <w:p w14:paraId="404C62F5" w14:textId="77777777" w:rsidR="000E23F0" w:rsidRPr="000E23F0" w:rsidRDefault="000E23F0" w:rsidP="000E23F0">
      <w:pPr>
        <w:tabs>
          <w:tab w:val="left" w:pos="0"/>
          <w:tab w:val="left" w:pos="567"/>
        </w:tabs>
        <w:spacing w:line="360" w:lineRule="auto"/>
        <w:ind w:right="142"/>
        <w:jc w:val="both"/>
        <w:rPr>
          <w:rFonts w:cs="Arial"/>
        </w:rPr>
      </w:pPr>
      <w:r w:rsidRPr="000E23F0">
        <w:rPr>
          <w:rFonts w:cs="Arial"/>
        </w:rPr>
        <w:t>En primer lugar, se observan diferencias entre los coeficientes aplicados a fuentes superficiales y subterráneas; los valores asociados a fuentes subterráneas son sistemáticamente superiores, con autoridades como CORALINA, CARSUCRE y la SDA aplicando el valor máximo de 10, mientras CORPOURABÁ y la CAR registran valores de 9,91 y 9,69, respectivamente. Para fuentes superficiales, en contraste, los valores presentan mayor dispersión, desde la CAR (4,08) y CORTOLIMA (3,92) en el extremo alto, hasta la CDA y CORMACARENA con valores cercanos a cero; adicionalmente, se identifican registros por encima del límite normativo de 5 en varios sectores —industria, consumo humano y doméstico, y agricultura—, lo que evidencia errores en la aplicación de la metodología.</w:t>
      </w:r>
    </w:p>
    <w:p w14:paraId="4D7D3196" w14:textId="77777777" w:rsidR="000E23F0" w:rsidRPr="000E23F0" w:rsidRDefault="000E23F0" w:rsidP="000E23F0">
      <w:pPr>
        <w:tabs>
          <w:tab w:val="left" w:pos="0"/>
          <w:tab w:val="left" w:pos="567"/>
        </w:tabs>
        <w:spacing w:line="360" w:lineRule="auto"/>
        <w:ind w:right="142"/>
        <w:jc w:val="both"/>
        <w:rPr>
          <w:rFonts w:cs="Arial"/>
        </w:rPr>
      </w:pPr>
      <w:r w:rsidRPr="000E23F0">
        <w:rPr>
          <w:rFonts w:cs="Arial"/>
        </w:rPr>
        <w:t>En segundo lugar, el análisis por autoridad revela patrones de concentración que limitan la capacidad del coeficiente para reflejar la presión relativa sobre el recurso; en CORANTIOQUIA, el 82,82% del volumen de agua superficial concesionado entre 2023 y 2024 se concentra en un coeficiente igual a 5, y más del 90% de los usuarios se ubica en ese mismo nivel. En CARDER se observa un comportamiento similar, con el coeficiente máximo concentrando más del 84% del volumen superficial concesionado; en ambos casos, los mayores volúmenes coinciden con el nivel más alto de escasez, lo que invierte la lógica de un instrumento orientado a desincentivar la extracción en zonas de mayor presión hídrica y sugiere que la señal del coeficiente no está modulando de forma efectiva las decisiones de asignación del recurso.</w:t>
      </w:r>
    </w:p>
    <w:p w14:paraId="56E42680" w14:textId="77777777" w:rsidR="000E23F0" w:rsidRPr="000E23F0" w:rsidRDefault="000E23F0" w:rsidP="000E23F0">
      <w:pPr>
        <w:tabs>
          <w:tab w:val="left" w:pos="0"/>
          <w:tab w:val="left" w:pos="567"/>
        </w:tabs>
        <w:spacing w:line="360" w:lineRule="auto"/>
        <w:ind w:right="142"/>
        <w:jc w:val="both"/>
        <w:rPr>
          <w:rFonts w:cs="Arial"/>
        </w:rPr>
      </w:pPr>
      <w:r w:rsidRPr="000E23F0">
        <w:rPr>
          <w:rFonts w:cs="Arial"/>
        </w:rPr>
        <w:lastRenderedPageBreak/>
        <w:t>En tercer lugar, se identifican inconsistencias en la aplicación del coeficiente a nivel institucional; en CORTOLIMA, se presentan discrepancias entre los valores reportados y los aplicados, particularmente en períodos de déficit hídrico en subcuencas como la del río Saldaña, donde, pese a reducciones de caudal de hasta el 25%, se registran coeficientes iguales a cero. En CORPONOR se observan casos en los que coeficientes altos no se reflejan en valores proporcionales de la tasa, incluyendo registros con coeficiente de 5 y tasa igual a cero; por su parte, en la CAR de Cundinamarca, la información entre 2020 y 2024 muestra alta variabilidad interanual, con distribuciones sesgadas y presencia de valores atípicos que distorsionan la media frente a la mediana, lo que dificulta interpretar el coeficiente como medida representativa de la presión hídrica.</w:t>
      </w:r>
    </w:p>
    <w:p w14:paraId="09A5E2A2" w14:textId="77777777" w:rsidR="000E23F0" w:rsidRPr="000E23F0" w:rsidRDefault="000E23F0" w:rsidP="000E23F0">
      <w:pPr>
        <w:tabs>
          <w:tab w:val="left" w:pos="0"/>
          <w:tab w:val="left" w:pos="567"/>
        </w:tabs>
        <w:spacing w:line="360" w:lineRule="auto"/>
        <w:ind w:right="142"/>
        <w:jc w:val="both"/>
        <w:rPr>
          <w:rFonts w:cs="Arial"/>
        </w:rPr>
      </w:pPr>
      <w:r w:rsidRPr="000E23F0">
        <w:rPr>
          <w:rFonts w:cs="Arial"/>
        </w:rPr>
        <w:t>En conjunto, estos resultados indican que el coeficiente de escasez, en su implementación actual, no cumple de manera consistente la función asignada dentro del factor regional; esta evidencia respalda la necesidad de actualizar su base técnica mediante la adopción del Índice de Uso del Agua, en línea con lo planteado en la sección 3.2.</w:t>
      </w:r>
    </w:p>
    <w:p w14:paraId="4095A941" w14:textId="51F65772" w:rsidR="00407219" w:rsidRDefault="00407219" w:rsidP="00407219">
      <w:pPr>
        <w:pStyle w:val="Ttulo1"/>
        <w:numPr>
          <w:ilvl w:val="1"/>
          <w:numId w:val="19"/>
        </w:numPr>
        <w:tabs>
          <w:tab w:val="left" w:pos="567"/>
        </w:tabs>
        <w:ind w:right="142"/>
        <w:rPr>
          <w:lang w:val="es-CO"/>
        </w:rPr>
      </w:pPr>
      <w:r w:rsidRPr="00407219">
        <w:rPr>
          <w:lang w:val="es-CO"/>
        </w:rPr>
        <w:t>Coeficiente de condiciones socioeconómicas</w:t>
      </w:r>
    </w:p>
    <w:p w14:paraId="08B989EB" w14:textId="77777777" w:rsidR="00407219" w:rsidRPr="00407219" w:rsidRDefault="00407219" w:rsidP="00407219"/>
    <w:p w14:paraId="488B030C" w14:textId="77777777" w:rsidR="00407219" w:rsidRPr="00407219" w:rsidRDefault="00407219" w:rsidP="00407219">
      <w:pPr>
        <w:tabs>
          <w:tab w:val="left" w:pos="0"/>
          <w:tab w:val="left" w:pos="567"/>
        </w:tabs>
        <w:spacing w:line="360" w:lineRule="auto"/>
        <w:ind w:right="142"/>
        <w:jc w:val="both"/>
        <w:rPr>
          <w:rFonts w:cs="Arial"/>
        </w:rPr>
      </w:pPr>
      <w:r w:rsidRPr="00407219">
        <w:rPr>
          <w:rFonts w:cs="Arial"/>
        </w:rPr>
        <w:t>En cuanto al coeficiente de condiciones socioeconómicas, los resultados del seguimiento muestran que la mayoría de los sectores presenta valores promedio ponderados consistentes con lo establecido en la metodología normativa: industrial (0,8700), consumo humano y doméstico (0,8466), agricultura (0,7556) y explotación de minas y canteras (0,6982); no obstante, se identifican discrepancias en al menos dos sectores, ya que recreación y deportes registra un coeficiente de 0,8158, y el suministro de electricidad, gas, vapor y aire acondicionado un valor de 0,5566, cifras que se apartan de los valores de referencia cercanos a 0,86 y 0,81 definidos por la norma para dichas actividades. Estas diferencias sugieren posibles errores en la asignación de la rama de actividad o en la aplicación de la metodología por parte de algunas autoridades, en línea con la complejidad del cálculo señalada en la sección 3.3.</w:t>
      </w:r>
    </w:p>
    <w:p w14:paraId="1800B46F" w14:textId="77777777" w:rsidR="00407219" w:rsidRPr="00407219" w:rsidRDefault="00407219" w:rsidP="00407219">
      <w:pPr>
        <w:tabs>
          <w:tab w:val="left" w:pos="0"/>
          <w:tab w:val="left" w:pos="567"/>
        </w:tabs>
        <w:spacing w:line="360" w:lineRule="auto"/>
        <w:ind w:right="142"/>
        <w:jc w:val="both"/>
        <w:rPr>
          <w:rFonts w:cs="Arial"/>
        </w:rPr>
      </w:pPr>
      <w:r w:rsidRPr="00407219">
        <w:rPr>
          <w:rFonts w:cs="Arial"/>
        </w:rPr>
        <w:t xml:space="preserve">A nivel institucional, la mayoría de las autoridades se ubica en un rango entre 0,75 y 0,85, con la SDA (0,9624), la CRA (0,9384) y la CDMB (0,8701) en el extremo superior, y CARSUCRE, la CDA y CORPOURABÁ en el inferior, con valores que oscilan entre 0,71 y cifras cercanas a 0,09; el sector de consumo humano y doméstico presenta la mayor variabilidad, lo cual resulta consistente con el hecho de que su coeficiente depende del NBI </w:t>
      </w:r>
      <w:r w:rsidRPr="00407219">
        <w:rPr>
          <w:rFonts w:cs="Arial"/>
        </w:rPr>
        <w:lastRenderedPageBreak/>
        <w:t>del municipio donde se localiza cada usuario. En el caso de CORPOURABÁ, se observa una concentración de valores próximos a cero que puede asociarse a una alta incidencia de NBI elevados en los municipios de su jurisdicción, aunque también podría reflejar dificultades en la aplicación de la metodología, aspecto corroborado en los talleres con autoridades ambientales cuyos resultados se presentan en el capítulo siguiente.</w:t>
      </w:r>
    </w:p>
    <w:p w14:paraId="4D2C8CD9" w14:textId="71D5D216" w:rsidR="00EF0108" w:rsidRPr="00EF0108" w:rsidRDefault="00EF0108" w:rsidP="00EF0108">
      <w:pPr>
        <w:pStyle w:val="Ttulo1"/>
        <w:numPr>
          <w:ilvl w:val="1"/>
          <w:numId w:val="19"/>
        </w:numPr>
        <w:tabs>
          <w:tab w:val="left" w:pos="567"/>
        </w:tabs>
        <w:ind w:right="142"/>
        <w:rPr>
          <w:lang w:val="es-CO"/>
        </w:rPr>
      </w:pPr>
      <w:r w:rsidRPr="00EF0108">
        <w:rPr>
          <w:lang w:val="es-CO"/>
        </w:rPr>
        <w:t>Coeficiente de uso</w:t>
      </w:r>
    </w:p>
    <w:p w14:paraId="4595B4F3" w14:textId="77777777" w:rsidR="00EF0108" w:rsidRDefault="00EF0108" w:rsidP="00EF0108">
      <w:pPr>
        <w:tabs>
          <w:tab w:val="left" w:pos="0"/>
          <w:tab w:val="left" w:pos="567"/>
        </w:tabs>
        <w:spacing w:line="360" w:lineRule="auto"/>
        <w:ind w:right="142"/>
        <w:jc w:val="both"/>
        <w:rPr>
          <w:rFonts w:cs="Arial"/>
        </w:rPr>
      </w:pPr>
    </w:p>
    <w:p w14:paraId="41244B15" w14:textId="32E99213" w:rsidR="00EF0108" w:rsidRPr="00EF0108" w:rsidRDefault="00EF0108" w:rsidP="00EF0108">
      <w:pPr>
        <w:tabs>
          <w:tab w:val="left" w:pos="0"/>
          <w:tab w:val="left" w:pos="567"/>
        </w:tabs>
        <w:spacing w:line="360" w:lineRule="auto"/>
        <w:ind w:right="142"/>
        <w:jc w:val="both"/>
        <w:rPr>
          <w:rFonts w:cs="Arial"/>
        </w:rPr>
      </w:pPr>
      <w:r w:rsidRPr="00EF0108">
        <w:rPr>
          <w:rFonts w:cs="Arial"/>
        </w:rPr>
        <w:t>El análisis del coeficiente de uso confirma, en términos generales, la estructura diferenciada prevista en la regulación vigente; los sectores de recreación y deportes (0,7574), explotación de minas y canteras (0,7497) e industrial (0,7466) presentan los valores promedio ponderados más altos, en línea con el valor de 0,76 correspondiente a los usos no priorizados para la vigencia 2024, mientras que los sectores de consumo humano y doméstico (0,0846), suministro de electricidad (0,0775) y agricultura (0,0774) registran valores coherentes con el coeficiente de 0,0775 definido para los usos prioritarios.</w:t>
      </w:r>
    </w:p>
    <w:p w14:paraId="28612DD6" w14:textId="77777777" w:rsidR="00EF0108" w:rsidRPr="00EF0108" w:rsidRDefault="00EF0108" w:rsidP="00EF0108">
      <w:pPr>
        <w:tabs>
          <w:tab w:val="left" w:pos="0"/>
          <w:tab w:val="left" w:pos="567"/>
        </w:tabs>
        <w:spacing w:line="360" w:lineRule="auto"/>
        <w:ind w:right="142"/>
        <w:jc w:val="both"/>
        <w:rPr>
          <w:rFonts w:cs="Arial"/>
        </w:rPr>
      </w:pPr>
      <w:r w:rsidRPr="00EF0108">
        <w:rPr>
          <w:rFonts w:cs="Arial"/>
        </w:rPr>
        <w:t>No obstante, el seguimiento identificó que en algunas autoridades se reportaron valores por encima del máximo normativo aplicable: la CRA y CORPOURABÁ presentan registros superiores a 0,76, y CARSUCRE reporta una concentración en el valor de 0,2, cifra que no corresponde a los valores previstos en la norma para ningún tipo de uso; aunque estos casos son puntuales, evidencian problemas de registro o de implementación que afectan la consistencia del instrumento.</w:t>
      </w:r>
    </w:p>
    <w:p w14:paraId="33282FFA" w14:textId="77777777" w:rsidR="00EF0108" w:rsidRDefault="00EF0108" w:rsidP="00EF0108">
      <w:pPr>
        <w:tabs>
          <w:tab w:val="left" w:pos="0"/>
          <w:tab w:val="left" w:pos="567"/>
        </w:tabs>
        <w:spacing w:line="360" w:lineRule="auto"/>
        <w:ind w:right="142"/>
        <w:jc w:val="both"/>
        <w:rPr>
          <w:rFonts w:cs="Arial"/>
        </w:rPr>
      </w:pPr>
      <w:r w:rsidRPr="00EF0108">
        <w:rPr>
          <w:rFonts w:cs="Arial"/>
        </w:rPr>
        <w:t>Ahora bien, el principal hallazgo asociado a este coeficiente es de carácter estructural y se relaciona con lo expuesto en la sección 3.4; la diferenciación entre un coeficiente de 0,0775 para los usos priorizados y uno de hasta 0,76 para los demás introduce una brecha que domina la conformación del factor regional y reduce el peso relativo de los coeficientes de inversión, escasez y condiciones socioeconómicas en la determinación del valor final de la tasa para los sectores con coeficiente bajo. Este efecto se refleja en los factores regionales ponderados: agricultura (0,3984), consumo humano y doméstico (0,3306) y generación de energía (0,1694) presentan valores sustancialmente inferiores a los de explotación de minas y canteras (3,5778), recreación y deportes (3,2096) e industrial (2,3397), con una brecha cercana a 9 a 1 atribuible, en lo fundamental, al efecto multiplicador del coeficiente de uso.</w:t>
      </w:r>
    </w:p>
    <w:p w14:paraId="793440FA" w14:textId="77777777" w:rsidR="00EE2F46" w:rsidRPr="00EE2F46" w:rsidRDefault="00EE2F46" w:rsidP="00EE2F46">
      <w:pPr>
        <w:tabs>
          <w:tab w:val="left" w:pos="0"/>
          <w:tab w:val="left" w:pos="567"/>
        </w:tabs>
        <w:spacing w:line="360" w:lineRule="auto"/>
        <w:ind w:right="142"/>
        <w:jc w:val="both"/>
        <w:rPr>
          <w:rFonts w:cs="Arial"/>
        </w:rPr>
      </w:pPr>
      <w:r w:rsidRPr="00EE2F46">
        <w:rPr>
          <w:rFonts w:cs="Arial"/>
          <w:b/>
          <w:bCs/>
        </w:rPr>
        <w:lastRenderedPageBreak/>
        <w:t>4.6. Factor regional</w:t>
      </w:r>
    </w:p>
    <w:p w14:paraId="64ADA02B" w14:textId="77777777" w:rsidR="00EE2F46" w:rsidRPr="00EE2F46" w:rsidRDefault="00EE2F46" w:rsidP="00EE2F46">
      <w:pPr>
        <w:tabs>
          <w:tab w:val="left" w:pos="0"/>
          <w:tab w:val="left" w:pos="567"/>
        </w:tabs>
        <w:spacing w:line="360" w:lineRule="auto"/>
        <w:ind w:right="142"/>
        <w:jc w:val="both"/>
        <w:rPr>
          <w:rFonts w:cs="Arial"/>
        </w:rPr>
      </w:pPr>
      <w:r w:rsidRPr="00EE2F46">
        <w:rPr>
          <w:rFonts w:cs="Arial"/>
        </w:rPr>
        <w:t>El factor regional, como resultado de la interacción de los cuatro coeficientes, sintetiza de manera agregada las diferencias sectoriales e institucionales documentadas en las subsecciones precedentes; a nivel institucional, la SDA se ubica en un extremo con un factor regional ponderado de 8,41, seguida por CORPORINOQUIA (1,00), CORALINA (0,87) y CARSUCRE (0,73), mientras que la mayoría de las autoridades se concentra en un rango entre 0,20 y 0,67, y entidades como la CDA, CORMACARENA y CORPAMAG registran los valores más bajos. La magnitud observada en la SDA se asocia a la confluencia de un coeficiente de inversión cercano a 1, un coeficiente de escasez elevado en aguas subterráneas y un coeficiente de uso promedio ponderado de 0,72 —superior al de otras autoridades—, lo que ilustra cómo la combinación de valores altos en los distintos componentes puede generar resultados que se apartan del rango predominante a nivel nacional.</w:t>
      </w:r>
    </w:p>
    <w:p w14:paraId="73E67A71" w14:textId="77777777" w:rsidR="00EE2F46" w:rsidRPr="00EE2F46" w:rsidRDefault="00EE2F46" w:rsidP="00EE2F46">
      <w:pPr>
        <w:tabs>
          <w:tab w:val="left" w:pos="0"/>
          <w:tab w:val="left" w:pos="567"/>
        </w:tabs>
        <w:spacing w:line="360" w:lineRule="auto"/>
        <w:ind w:right="142"/>
        <w:jc w:val="both"/>
        <w:rPr>
          <w:rFonts w:cs="Arial"/>
        </w:rPr>
      </w:pPr>
      <w:r w:rsidRPr="00EE2F46">
        <w:rPr>
          <w:rFonts w:cs="Arial"/>
        </w:rPr>
        <w:t>De manera complementaria, se identifican valores atípicos en varias autoridades que no guardan consistencia con los rangos esperados a partir de los coeficientes individuales, lo que refuerza la necesidad de fortalecer los mecanismos de verificación y consistencia de la información reportada por las autoridades ambientales.</w:t>
      </w:r>
    </w:p>
    <w:p w14:paraId="6BF445AC" w14:textId="77777777" w:rsidR="00EE2F46" w:rsidRPr="00EE2F46" w:rsidRDefault="00EE2F46" w:rsidP="00EE2F46">
      <w:pPr>
        <w:tabs>
          <w:tab w:val="left" w:pos="0"/>
          <w:tab w:val="left" w:pos="567"/>
        </w:tabs>
        <w:spacing w:line="360" w:lineRule="auto"/>
        <w:ind w:right="142"/>
        <w:jc w:val="both"/>
        <w:rPr>
          <w:rFonts w:cs="Arial"/>
          <w:vanish/>
        </w:rPr>
      </w:pPr>
      <w:r w:rsidRPr="00EE2F46">
        <w:rPr>
          <w:rFonts w:cs="Arial"/>
          <w:vanish/>
        </w:rPr>
        <w:t>Principio del formulario</w:t>
      </w:r>
    </w:p>
    <w:p w14:paraId="1521C4CF" w14:textId="77777777" w:rsidR="00EE2F46" w:rsidRPr="00EE2F46" w:rsidRDefault="00EE2F46" w:rsidP="00EE2F46">
      <w:pPr>
        <w:tabs>
          <w:tab w:val="left" w:pos="0"/>
          <w:tab w:val="left" w:pos="567"/>
        </w:tabs>
        <w:spacing w:line="360" w:lineRule="auto"/>
        <w:ind w:right="142"/>
        <w:jc w:val="both"/>
        <w:rPr>
          <w:rFonts w:cs="Arial"/>
          <w:vanish/>
        </w:rPr>
      </w:pPr>
      <w:r w:rsidRPr="00EE2F46">
        <w:rPr>
          <w:rFonts w:cs="Arial"/>
          <w:vanish/>
        </w:rPr>
        <w:t>Final del formulario</w:t>
      </w:r>
    </w:p>
    <w:p w14:paraId="5F471520" w14:textId="66DCB285" w:rsidR="00F9067D" w:rsidRPr="001C208E" w:rsidRDefault="00A75E49" w:rsidP="00A75E49">
      <w:pPr>
        <w:tabs>
          <w:tab w:val="left" w:pos="0"/>
          <w:tab w:val="left" w:pos="567"/>
        </w:tabs>
        <w:spacing w:line="360" w:lineRule="auto"/>
        <w:ind w:right="142"/>
        <w:jc w:val="both"/>
        <w:rPr>
          <w:rFonts w:eastAsia="Arial" w:cs="Arial"/>
        </w:rPr>
      </w:pPr>
      <w:r w:rsidRPr="00A75E49">
        <w:rPr>
          <w:rFonts w:cs="Arial"/>
        </w:rPr>
        <w:t>En este contexto, los hallazgos del presente capítulo, junto con las consideraciones técnicas y normativas desarrolladas en los capítulos 2 y 3 y los insumos derivados del proceso de consulta con autoridades ambientales y usuarios que se presentan en el capítulo 5, configuran la base para sustentar la necesidad de actualizar los coeficientes que</w:t>
      </w:r>
      <w:r w:rsidR="00711E52">
        <w:rPr>
          <w:rFonts w:cs="Arial"/>
        </w:rPr>
        <w:t xml:space="preserve"> </w:t>
      </w:r>
      <w:r w:rsidRPr="00A75E49">
        <w:rPr>
          <w:rFonts w:cs="Arial"/>
        </w:rPr>
        <w:t>integran</w:t>
      </w:r>
      <w:r w:rsidR="00711E52">
        <w:rPr>
          <w:rFonts w:cs="Arial"/>
        </w:rPr>
        <w:t xml:space="preserve"> el factor regional</w:t>
      </w:r>
      <w:r w:rsidRPr="00A75E49">
        <w:rPr>
          <w:rFonts w:cs="Arial"/>
        </w:rPr>
        <w:t>, tema que se desarrolla en los capítulos siguientes del presente documento.</w:t>
      </w:r>
    </w:p>
    <w:p w14:paraId="5ED679CA" w14:textId="70FB6356" w:rsidR="0005361B" w:rsidRPr="001C208E" w:rsidRDefault="7A1076F1" w:rsidP="00347276">
      <w:pPr>
        <w:pStyle w:val="Ttulo1"/>
        <w:tabs>
          <w:tab w:val="left" w:pos="567"/>
        </w:tabs>
        <w:ind w:left="0"/>
        <w:rPr>
          <w:lang w:val="es-CO"/>
        </w:rPr>
      </w:pPr>
      <w:bookmarkStart w:id="18" w:name="_Toc224760451"/>
      <w:r w:rsidRPr="001C208E">
        <w:rPr>
          <w:lang w:val="es-CO"/>
        </w:rPr>
        <w:t xml:space="preserve">5 . </w:t>
      </w:r>
      <w:r w:rsidR="0005361B" w:rsidRPr="001C208E">
        <w:rPr>
          <w:lang w:val="es-CO"/>
        </w:rPr>
        <w:t>ANÁLISIS DE ASPECTOS CRÍTICOS A CONSIDERAR</w:t>
      </w:r>
      <w:bookmarkEnd w:id="18"/>
    </w:p>
    <w:p w14:paraId="650B27C7" w14:textId="77777777" w:rsidR="0005361B" w:rsidRPr="001C208E" w:rsidRDefault="0005361B" w:rsidP="00347276">
      <w:pPr>
        <w:pStyle w:val="Prrafodelista"/>
        <w:tabs>
          <w:tab w:val="left" w:pos="567"/>
          <w:tab w:val="left" w:pos="1276"/>
        </w:tabs>
        <w:spacing w:line="360" w:lineRule="auto"/>
        <w:ind w:left="0" w:right="142" w:firstLine="0"/>
        <w:rPr>
          <w:rFonts w:ascii="Arial Narrow" w:hAnsi="Arial Narrow"/>
          <w:lang w:val="es-CO"/>
        </w:rPr>
      </w:pPr>
    </w:p>
    <w:p w14:paraId="7801DE9F" w14:textId="1E779D16" w:rsidR="0005361B" w:rsidRPr="001C208E" w:rsidRDefault="70A338F7" w:rsidP="00347276">
      <w:pPr>
        <w:pStyle w:val="Ttulo2"/>
        <w:tabs>
          <w:tab w:val="left" w:pos="567"/>
        </w:tabs>
        <w:ind w:left="0"/>
        <w:rPr>
          <w:lang w:val="es-CO"/>
        </w:rPr>
      </w:pPr>
      <w:bookmarkStart w:id="19" w:name="_Toc224760452"/>
      <w:r w:rsidRPr="001C208E">
        <w:rPr>
          <w:lang w:val="es-CO"/>
        </w:rPr>
        <w:t xml:space="preserve">5.1 </w:t>
      </w:r>
      <w:r w:rsidR="0005361B" w:rsidRPr="001C208E">
        <w:rPr>
          <w:lang w:val="es-CO"/>
        </w:rPr>
        <w:t>RESUMEN GENERAL DE LOS TALLERES AUTORIDADES AMBIENTALES</w:t>
      </w:r>
      <w:bookmarkEnd w:id="19"/>
    </w:p>
    <w:p w14:paraId="7AC67816" w14:textId="77777777" w:rsidR="0005361B" w:rsidRPr="001C208E" w:rsidRDefault="0005361B" w:rsidP="00347276">
      <w:pPr>
        <w:tabs>
          <w:tab w:val="left" w:pos="567"/>
        </w:tabs>
        <w:spacing w:after="0" w:line="360" w:lineRule="auto"/>
        <w:ind w:right="142"/>
        <w:rPr>
          <w:rFonts w:cs="Arial"/>
        </w:rPr>
      </w:pPr>
    </w:p>
    <w:p w14:paraId="70077401" w14:textId="7A47FFEE" w:rsidR="0005361B" w:rsidRPr="001C208E" w:rsidRDefault="0005361B" w:rsidP="00347276">
      <w:pPr>
        <w:tabs>
          <w:tab w:val="left" w:pos="567"/>
        </w:tabs>
        <w:spacing w:after="0" w:line="360" w:lineRule="auto"/>
        <w:ind w:right="142"/>
        <w:jc w:val="both"/>
        <w:rPr>
          <w:rFonts w:cs="Arial"/>
          <w:lang w:eastAsia="es-ES"/>
        </w:rPr>
      </w:pPr>
      <w:r w:rsidRPr="001C208E">
        <w:rPr>
          <w:rFonts w:cs="Arial"/>
        </w:rPr>
        <w:t>En cumplimiento con los compromisos adquiridos dentro de las mesas de trabajo establecidas, se llevaron a cabo cuatro (4) talleres con autoridades ambientales, de los cuales, dos fueron realizados en la ciudad de Bogotá, uno en la ciudad de Santa Marta y otro en la ciudad de Pereira.</w:t>
      </w:r>
      <w:r w:rsidR="00CC3BBD" w:rsidRPr="001C208E">
        <w:rPr>
          <w:rFonts w:cs="Arial"/>
        </w:rPr>
        <w:t xml:space="preserve"> </w:t>
      </w:r>
      <w:r w:rsidRPr="001C208E">
        <w:rPr>
          <w:rFonts w:cs="Arial"/>
        </w:rPr>
        <w:t xml:space="preserve">Así mismo se llevó a cabo un taller con los representantes de </w:t>
      </w:r>
      <w:r w:rsidR="00CC3BBD" w:rsidRPr="001C208E">
        <w:rPr>
          <w:rFonts w:cs="Arial"/>
        </w:rPr>
        <w:t>grandes consumidores del recurso hídrico</w:t>
      </w:r>
      <w:r w:rsidRPr="001C208E">
        <w:rPr>
          <w:rFonts w:cs="Arial"/>
        </w:rPr>
        <w:t xml:space="preserve">. </w:t>
      </w:r>
    </w:p>
    <w:p w14:paraId="68FA446B" w14:textId="77777777" w:rsidR="0005361B" w:rsidRPr="001C208E" w:rsidRDefault="0005361B" w:rsidP="00347276">
      <w:pPr>
        <w:tabs>
          <w:tab w:val="left" w:pos="567"/>
        </w:tabs>
        <w:spacing w:after="0" w:line="360" w:lineRule="auto"/>
        <w:ind w:right="142"/>
        <w:jc w:val="both"/>
        <w:rPr>
          <w:rFonts w:cs="Arial"/>
          <w:lang w:eastAsia="es-ES"/>
        </w:rPr>
      </w:pPr>
    </w:p>
    <w:p w14:paraId="33A44AEF" w14:textId="40163ECE" w:rsidR="001F6422" w:rsidRPr="001C208E" w:rsidRDefault="001F6422" w:rsidP="00347276">
      <w:pPr>
        <w:tabs>
          <w:tab w:val="left" w:pos="567"/>
        </w:tabs>
        <w:spacing w:after="0" w:line="360" w:lineRule="auto"/>
        <w:ind w:right="142"/>
        <w:jc w:val="both"/>
        <w:rPr>
          <w:rFonts w:cs="Arial"/>
          <w:lang w:eastAsia="es-ES"/>
        </w:rPr>
      </w:pPr>
      <w:r w:rsidRPr="001C208E">
        <w:rPr>
          <w:rFonts w:cs="Arial"/>
        </w:rPr>
        <w:lastRenderedPageBreak/>
        <w:t>El propósito de estos talleres fue diagnosticar la implementación de la Tasa por Utilización de</w:t>
      </w:r>
      <w:r w:rsidR="007E5924" w:rsidRPr="001C208E">
        <w:rPr>
          <w:rFonts w:cs="Arial"/>
        </w:rPr>
        <w:t>l</w:t>
      </w:r>
      <w:r w:rsidRPr="001C208E">
        <w:rPr>
          <w:rFonts w:cs="Arial"/>
        </w:rPr>
        <w:t xml:space="preserve"> Agua y, a partir de sus resultados, actualizar los soportes técnicos y normativos del instrumento, en particular lo relativo al comportamiento del Factor Regional conforme a lo dispuesto en la Sección 1, Capítulo 6, Título 9, Parte 2, Libro 2 del Decreto 1076 de 2015, Decreto Único Reglamentario del Sector Ambiente y Desarrollo Sostenible.</w:t>
      </w:r>
    </w:p>
    <w:p w14:paraId="300A1A8F" w14:textId="77777777" w:rsidR="001F6422" w:rsidRPr="001C208E" w:rsidRDefault="001F6422" w:rsidP="00347276">
      <w:pPr>
        <w:tabs>
          <w:tab w:val="left" w:pos="567"/>
        </w:tabs>
        <w:spacing w:after="0" w:line="360" w:lineRule="auto"/>
        <w:ind w:right="142"/>
        <w:jc w:val="both"/>
        <w:rPr>
          <w:rFonts w:cs="Arial"/>
        </w:rPr>
      </w:pPr>
    </w:p>
    <w:p w14:paraId="0EA9B1B3" w14:textId="4090B45D" w:rsidR="0005361B" w:rsidRPr="001C208E" w:rsidRDefault="001F6422" w:rsidP="00347276">
      <w:pPr>
        <w:tabs>
          <w:tab w:val="left" w:pos="567"/>
        </w:tabs>
        <w:spacing w:after="0" w:line="360" w:lineRule="auto"/>
        <w:ind w:right="142"/>
        <w:jc w:val="both"/>
        <w:rPr>
          <w:rFonts w:cs="Arial"/>
        </w:rPr>
      </w:pPr>
      <w:r w:rsidRPr="001C208E">
        <w:rPr>
          <w:rFonts w:cs="Arial"/>
        </w:rPr>
        <w:t>Las autoridades ambientales que participaron en los talleres se relacionan en la siguiente tabla</w:t>
      </w:r>
      <w:r w:rsidR="0005361B" w:rsidRPr="001C208E">
        <w:rPr>
          <w:rFonts w:cs="Arial"/>
        </w:rPr>
        <w:t xml:space="preserve">: </w:t>
      </w:r>
    </w:p>
    <w:p w14:paraId="1F12DA06" w14:textId="77777777" w:rsidR="0005361B" w:rsidRPr="001C208E" w:rsidRDefault="0005361B" w:rsidP="00347276">
      <w:pPr>
        <w:tabs>
          <w:tab w:val="left" w:pos="567"/>
        </w:tabs>
        <w:spacing w:after="0" w:line="360" w:lineRule="auto"/>
        <w:ind w:right="142"/>
        <w:jc w:val="both"/>
        <w:rPr>
          <w:rFonts w:cs="Arial"/>
        </w:rPr>
      </w:pPr>
    </w:p>
    <w:p w14:paraId="3142E249" w14:textId="7605680A" w:rsidR="0005361B" w:rsidRPr="001C208E" w:rsidRDefault="00CC3BBD" w:rsidP="00347276">
      <w:pPr>
        <w:pStyle w:val="Descripcin"/>
        <w:tabs>
          <w:tab w:val="left" w:pos="567"/>
        </w:tabs>
        <w:ind w:right="142"/>
        <w:rPr>
          <w:rFonts w:ascii="Arial Narrow" w:hAnsi="Arial Narrow" w:cs="Arial"/>
          <w:i w:val="0"/>
          <w:iCs w:val="0"/>
          <w:color w:val="auto"/>
          <w:sz w:val="24"/>
          <w:szCs w:val="24"/>
          <w:lang w:val="es-CO"/>
        </w:rPr>
      </w:pPr>
      <w:bookmarkStart w:id="20" w:name="_Toc224760526"/>
      <w:r w:rsidRPr="001C208E">
        <w:rPr>
          <w:rFonts w:ascii="Arial Narrow" w:hAnsi="Arial Narrow" w:cs="Arial"/>
          <w:b/>
          <w:i w:val="0"/>
          <w:sz w:val="24"/>
          <w:szCs w:val="24"/>
          <w:lang w:val="es-CO"/>
        </w:rPr>
        <w:t xml:space="preserve">Tabla </w:t>
      </w:r>
      <w:r w:rsidRPr="001C208E">
        <w:rPr>
          <w:rFonts w:ascii="Arial Narrow" w:hAnsi="Arial Narrow" w:cs="Arial"/>
          <w:b/>
          <w:bCs/>
          <w:i w:val="0"/>
          <w:iCs w:val="0"/>
          <w:sz w:val="24"/>
          <w:szCs w:val="24"/>
          <w:lang w:val="es-CO"/>
        </w:rPr>
        <w:fldChar w:fldCharType="begin"/>
      </w:r>
      <w:r w:rsidRPr="001C208E">
        <w:rPr>
          <w:rFonts w:ascii="Arial Narrow" w:hAnsi="Arial Narrow" w:cs="Arial"/>
          <w:b/>
          <w:bCs/>
          <w:i w:val="0"/>
          <w:iCs w:val="0"/>
          <w:sz w:val="24"/>
          <w:szCs w:val="24"/>
          <w:lang w:val="es-CO"/>
        </w:rPr>
        <w:instrText xml:space="preserve"> SEQ Tabla \* ARABIC </w:instrText>
      </w:r>
      <w:r w:rsidRPr="001C208E">
        <w:rPr>
          <w:rFonts w:ascii="Arial Narrow" w:hAnsi="Arial Narrow" w:cs="Arial"/>
          <w:b/>
          <w:bCs/>
          <w:i w:val="0"/>
          <w:iCs w:val="0"/>
          <w:sz w:val="24"/>
          <w:szCs w:val="24"/>
          <w:lang w:val="es-CO"/>
        </w:rPr>
        <w:fldChar w:fldCharType="separate"/>
      </w:r>
      <w:r w:rsidR="009D3ED3" w:rsidRPr="001C208E">
        <w:rPr>
          <w:rFonts w:ascii="Arial Narrow" w:hAnsi="Arial Narrow" w:cs="Arial"/>
          <w:b/>
          <w:bCs/>
          <w:i w:val="0"/>
          <w:iCs w:val="0"/>
          <w:sz w:val="24"/>
          <w:szCs w:val="24"/>
          <w:lang w:val="es-CO"/>
        </w:rPr>
        <w:t>1</w:t>
      </w:r>
      <w:r w:rsidRPr="001C208E">
        <w:rPr>
          <w:rFonts w:ascii="Arial Narrow" w:hAnsi="Arial Narrow" w:cs="Arial"/>
          <w:b/>
          <w:bCs/>
          <w:i w:val="0"/>
          <w:iCs w:val="0"/>
          <w:sz w:val="24"/>
          <w:szCs w:val="24"/>
          <w:lang w:val="es-CO"/>
        </w:rPr>
        <w:fldChar w:fldCharType="end"/>
      </w:r>
      <w:r w:rsidRPr="001C208E">
        <w:rPr>
          <w:rFonts w:ascii="Arial Narrow" w:hAnsi="Arial Narrow" w:cs="Arial"/>
          <w:i w:val="0"/>
          <w:sz w:val="24"/>
          <w:szCs w:val="24"/>
          <w:lang w:val="es-CO"/>
        </w:rPr>
        <w:t xml:space="preserve">.  </w:t>
      </w:r>
      <w:r w:rsidR="0005361B" w:rsidRPr="001C208E">
        <w:rPr>
          <w:rFonts w:ascii="Arial Narrow" w:hAnsi="Arial Narrow" w:cs="Arial"/>
          <w:i w:val="0"/>
          <w:color w:val="auto"/>
          <w:sz w:val="24"/>
          <w:szCs w:val="24"/>
          <w:lang w:val="es-CO"/>
        </w:rPr>
        <w:t>Autoridades ambientales asistentes a los talleres</w:t>
      </w:r>
      <w:bookmarkEnd w:id="20"/>
      <w:r w:rsidR="0005361B" w:rsidRPr="001C208E">
        <w:rPr>
          <w:rFonts w:ascii="Arial Narrow" w:hAnsi="Arial Narrow" w:cs="Arial"/>
          <w:i w:val="0"/>
          <w:color w:val="auto"/>
          <w:sz w:val="24"/>
          <w:szCs w:val="24"/>
          <w:lang w:val="es-CO"/>
        </w:rPr>
        <w:t xml:space="preserve"> </w:t>
      </w:r>
    </w:p>
    <w:tbl>
      <w:tblPr>
        <w:tblW w:w="44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3"/>
        <w:gridCol w:w="1640"/>
        <w:gridCol w:w="2282"/>
        <w:gridCol w:w="2816"/>
      </w:tblGrid>
      <w:tr w:rsidR="000A03D7" w:rsidRPr="001C208E" w14:paraId="19DD1A51" w14:textId="77777777" w:rsidTr="0079205A">
        <w:trPr>
          <w:trHeight w:val="227"/>
          <w:tblHeader/>
          <w:jc w:val="center"/>
        </w:trPr>
        <w:tc>
          <w:tcPr>
            <w:tcW w:w="1181" w:type="pct"/>
            <w:vAlign w:val="center"/>
          </w:tcPr>
          <w:p w14:paraId="75CE4ED8" w14:textId="6E02E725" w:rsidR="00604F62" w:rsidRPr="001C208E" w:rsidRDefault="00604F62" w:rsidP="00573C8B">
            <w:pPr>
              <w:tabs>
                <w:tab w:val="left" w:pos="567"/>
              </w:tabs>
              <w:spacing w:after="0" w:line="240" w:lineRule="auto"/>
              <w:ind w:right="142"/>
              <w:jc w:val="center"/>
              <w:rPr>
                <w:rFonts w:cs="Arial"/>
                <w:b/>
              </w:rPr>
            </w:pPr>
            <w:bookmarkStart w:id="21" w:name="_Hlk223935497"/>
            <w:r w:rsidRPr="001C208E">
              <w:rPr>
                <w:rFonts w:cs="Arial"/>
                <w:b/>
              </w:rPr>
              <w:t>TALLER</w:t>
            </w:r>
          </w:p>
        </w:tc>
        <w:tc>
          <w:tcPr>
            <w:tcW w:w="1029" w:type="pct"/>
            <w:vAlign w:val="center"/>
          </w:tcPr>
          <w:p w14:paraId="06B39DF9" w14:textId="006A6F4E" w:rsidR="00604F62" w:rsidRPr="001C208E" w:rsidRDefault="00604F62" w:rsidP="00573C8B">
            <w:pPr>
              <w:tabs>
                <w:tab w:val="left" w:pos="567"/>
              </w:tabs>
              <w:spacing w:after="0" w:line="240" w:lineRule="auto"/>
              <w:ind w:right="142"/>
              <w:jc w:val="center"/>
              <w:rPr>
                <w:rFonts w:cs="Arial"/>
                <w:b/>
              </w:rPr>
            </w:pPr>
            <w:r w:rsidRPr="001C208E">
              <w:rPr>
                <w:rFonts w:cs="Arial"/>
                <w:b/>
              </w:rPr>
              <w:t>CIUDAD</w:t>
            </w:r>
          </w:p>
        </w:tc>
        <w:tc>
          <w:tcPr>
            <w:tcW w:w="1400" w:type="pct"/>
            <w:vAlign w:val="center"/>
          </w:tcPr>
          <w:p w14:paraId="33C00358" w14:textId="225FF227" w:rsidR="00604F62" w:rsidRPr="001C208E" w:rsidRDefault="00604F62" w:rsidP="00573C8B">
            <w:pPr>
              <w:tabs>
                <w:tab w:val="left" w:pos="567"/>
              </w:tabs>
              <w:spacing w:after="0" w:line="240" w:lineRule="auto"/>
              <w:ind w:right="142"/>
              <w:jc w:val="center"/>
              <w:rPr>
                <w:rFonts w:cs="Arial"/>
                <w:b/>
              </w:rPr>
            </w:pPr>
            <w:r w:rsidRPr="001C208E">
              <w:rPr>
                <w:rFonts w:cs="Arial"/>
                <w:b/>
              </w:rPr>
              <w:t>FECHA</w:t>
            </w:r>
          </w:p>
        </w:tc>
        <w:tc>
          <w:tcPr>
            <w:tcW w:w="1390" w:type="pct"/>
            <w:vAlign w:val="center"/>
          </w:tcPr>
          <w:p w14:paraId="684D0F0C" w14:textId="07748671" w:rsidR="00604F62" w:rsidRPr="001C208E" w:rsidRDefault="00604F62" w:rsidP="00573C8B">
            <w:pPr>
              <w:tabs>
                <w:tab w:val="left" w:pos="567"/>
              </w:tabs>
              <w:spacing w:after="0" w:line="240" w:lineRule="auto"/>
              <w:ind w:right="142"/>
              <w:jc w:val="center"/>
              <w:rPr>
                <w:rFonts w:cs="Arial"/>
                <w:b/>
              </w:rPr>
            </w:pPr>
            <w:r w:rsidRPr="001C208E">
              <w:rPr>
                <w:rFonts w:cs="Arial"/>
                <w:b/>
              </w:rPr>
              <w:t>AUTORIDADES ASISTENTES</w:t>
            </w:r>
          </w:p>
        </w:tc>
      </w:tr>
      <w:tr w:rsidR="000A03D7" w:rsidRPr="001C208E" w14:paraId="05315087" w14:textId="77777777" w:rsidTr="0079205A">
        <w:trPr>
          <w:trHeight w:val="227"/>
          <w:jc w:val="center"/>
        </w:trPr>
        <w:tc>
          <w:tcPr>
            <w:tcW w:w="1181" w:type="pct"/>
            <w:vAlign w:val="center"/>
          </w:tcPr>
          <w:p w14:paraId="52475796" w14:textId="1C564CA2" w:rsidR="00604F62" w:rsidRPr="001C208E" w:rsidRDefault="00604F62" w:rsidP="00573C8B">
            <w:pPr>
              <w:tabs>
                <w:tab w:val="left" w:pos="567"/>
              </w:tabs>
              <w:spacing w:after="0" w:line="240" w:lineRule="auto"/>
              <w:ind w:right="142"/>
              <w:jc w:val="center"/>
              <w:rPr>
                <w:rFonts w:cs="Arial"/>
                <w:b/>
              </w:rPr>
            </w:pPr>
            <w:r w:rsidRPr="001C208E">
              <w:rPr>
                <w:rFonts w:cs="Arial"/>
                <w:b/>
              </w:rPr>
              <w:t>1</w:t>
            </w:r>
          </w:p>
        </w:tc>
        <w:tc>
          <w:tcPr>
            <w:tcW w:w="1029" w:type="pct"/>
            <w:vAlign w:val="center"/>
          </w:tcPr>
          <w:p w14:paraId="15F7FE3F" w14:textId="04629A1C" w:rsidR="00604F62" w:rsidRPr="001C208E" w:rsidRDefault="00604F62" w:rsidP="00573C8B">
            <w:pPr>
              <w:tabs>
                <w:tab w:val="left" w:pos="567"/>
              </w:tabs>
              <w:spacing w:after="0" w:line="240" w:lineRule="auto"/>
              <w:ind w:right="142"/>
              <w:rPr>
                <w:rFonts w:cs="Arial"/>
              </w:rPr>
            </w:pPr>
            <w:r w:rsidRPr="001C208E">
              <w:rPr>
                <w:rFonts w:cs="Arial"/>
              </w:rPr>
              <w:t xml:space="preserve">Bogotá </w:t>
            </w:r>
          </w:p>
        </w:tc>
        <w:tc>
          <w:tcPr>
            <w:tcW w:w="1400" w:type="pct"/>
            <w:vAlign w:val="center"/>
          </w:tcPr>
          <w:p w14:paraId="65E167D0" w14:textId="1205334D" w:rsidR="00604F62" w:rsidRPr="001C208E" w:rsidRDefault="00604F62" w:rsidP="00573C8B">
            <w:pPr>
              <w:tabs>
                <w:tab w:val="left" w:pos="567"/>
              </w:tabs>
              <w:spacing w:after="0" w:line="240" w:lineRule="auto"/>
              <w:ind w:right="142"/>
              <w:rPr>
                <w:rFonts w:cs="Arial"/>
              </w:rPr>
            </w:pPr>
            <w:r w:rsidRPr="001C208E">
              <w:rPr>
                <w:rFonts w:cs="Arial"/>
              </w:rPr>
              <w:t>10 de octubre de 2025</w:t>
            </w:r>
          </w:p>
        </w:tc>
        <w:tc>
          <w:tcPr>
            <w:tcW w:w="1390" w:type="pct"/>
            <w:vAlign w:val="center"/>
          </w:tcPr>
          <w:p w14:paraId="78DCCA42" w14:textId="77777777" w:rsidR="00604F62" w:rsidRPr="001C208E" w:rsidRDefault="00604F62" w:rsidP="00573C8B">
            <w:pPr>
              <w:tabs>
                <w:tab w:val="left" w:pos="567"/>
              </w:tabs>
              <w:spacing w:after="0" w:line="240" w:lineRule="auto"/>
              <w:ind w:right="142"/>
              <w:jc w:val="center"/>
              <w:rPr>
                <w:rFonts w:cs="Arial"/>
              </w:rPr>
            </w:pPr>
            <w:r w:rsidRPr="001C208E">
              <w:rPr>
                <w:rFonts w:cs="Arial"/>
              </w:rPr>
              <w:t>CORPOBOYACÁ</w:t>
            </w:r>
          </w:p>
          <w:p w14:paraId="46243E13" w14:textId="77777777" w:rsidR="00604F62" w:rsidRPr="001C208E" w:rsidRDefault="00604F62" w:rsidP="00573C8B">
            <w:pPr>
              <w:tabs>
                <w:tab w:val="left" w:pos="567"/>
              </w:tabs>
              <w:spacing w:after="0" w:line="240" w:lineRule="auto"/>
              <w:ind w:right="142"/>
              <w:jc w:val="center"/>
              <w:rPr>
                <w:rFonts w:cs="Arial"/>
              </w:rPr>
            </w:pPr>
            <w:r w:rsidRPr="001C208E">
              <w:rPr>
                <w:rFonts w:cs="Arial"/>
              </w:rPr>
              <w:t>CORPOGUAVIO</w:t>
            </w:r>
          </w:p>
          <w:p w14:paraId="44B78FAC" w14:textId="77777777" w:rsidR="00604F62" w:rsidRPr="001C208E" w:rsidRDefault="00604F62" w:rsidP="00573C8B">
            <w:pPr>
              <w:tabs>
                <w:tab w:val="left" w:pos="567"/>
              </w:tabs>
              <w:spacing w:after="0" w:line="240" w:lineRule="auto"/>
              <w:ind w:right="142"/>
              <w:jc w:val="center"/>
              <w:rPr>
                <w:rFonts w:cs="Arial"/>
              </w:rPr>
            </w:pPr>
            <w:r w:rsidRPr="001C208E">
              <w:rPr>
                <w:rFonts w:cs="Arial"/>
              </w:rPr>
              <w:t>SDA</w:t>
            </w:r>
          </w:p>
          <w:p w14:paraId="135887DB" w14:textId="4EFCC832" w:rsidR="00604F62" w:rsidRPr="001C208E" w:rsidRDefault="00604F62" w:rsidP="00573C8B">
            <w:pPr>
              <w:tabs>
                <w:tab w:val="left" w:pos="567"/>
              </w:tabs>
              <w:spacing w:after="0" w:line="240" w:lineRule="auto"/>
              <w:ind w:right="142"/>
              <w:jc w:val="center"/>
              <w:rPr>
                <w:rFonts w:cs="Arial"/>
              </w:rPr>
            </w:pPr>
            <w:r w:rsidRPr="001C208E">
              <w:rPr>
                <w:rFonts w:cs="Arial"/>
              </w:rPr>
              <w:t>PNN</w:t>
            </w:r>
          </w:p>
        </w:tc>
      </w:tr>
      <w:tr w:rsidR="000A03D7" w:rsidRPr="001C208E" w14:paraId="0DE453ED" w14:textId="77777777" w:rsidTr="0079205A">
        <w:trPr>
          <w:trHeight w:val="227"/>
          <w:jc w:val="center"/>
        </w:trPr>
        <w:tc>
          <w:tcPr>
            <w:tcW w:w="1181" w:type="pct"/>
            <w:vAlign w:val="center"/>
          </w:tcPr>
          <w:p w14:paraId="4FEAF514" w14:textId="35C6A371" w:rsidR="00604F62" w:rsidRPr="001C208E" w:rsidRDefault="00604F62" w:rsidP="00573C8B">
            <w:pPr>
              <w:tabs>
                <w:tab w:val="left" w:pos="567"/>
              </w:tabs>
              <w:spacing w:after="0" w:line="240" w:lineRule="auto"/>
              <w:ind w:right="142"/>
              <w:jc w:val="center"/>
              <w:rPr>
                <w:rFonts w:cs="Arial"/>
                <w:b/>
              </w:rPr>
            </w:pPr>
            <w:r w:rsidRPr="001C208E">
              <w:rPr>
                <w:rFonts w:cs="Arial"/>
                <w:b/>
              </w:rPr>
              <w:t>2</w:t>
            </w:r>
          </w:p>
        </w:tc>
        <w:tc>
          <w:tcPr>
            <w:tcW w:w="1029" w:type="pct"/>
            <w:vAlign w:val="center"/>
          </w:tcPr>
          <w:p w14:paraId="03C8D64A" w14:textId="5296AC3D" w:rsidR="00604F62" w:rsidRPr="001C208E" w:rsidRDefault="00604F62" w:rsidP="00573C8B">
            <w:pPr>
              <w:tabs>
                <w:tab w:val="left" w:pos="567"/>
              </w:tabs>
              <w:spacing w:after="0" w:line="240" w:lineRule="auto"/>
              <w:ind w:right="142"/>
              <w:rPr>
                <w:rFonts w:cs="Arial"/>
              </w:rPr>
            </w:pPr>
            <w:r w:rsidRPr="001C208E">
              <w:rPr>
                <w:rFonts w:cs="Arial"/>
              </w:rPr>
              <w:t>Santa Marta</w:t>
            </w:r>
          </w:p>
        </w:tc>
        <w:tc>
          <w:tcPr>
            <w:tcW w:w="1400" w:type="pct"/>
            <w:vAlign w:val="center"/>
          </w:tcPr>
          <w:p w14:paraId="4AD17613" w14:textId="708D08F6" w:rsidR="00604F62" w:rsidRPr="001C208E" w:rsidRDefault="00604F62" w:rsidP="00573C8B">
            <w:pPr>
              <w:tabs>
                <w:tab w:val="left" w:pos="567"/>
              </w:tabs>
              <w:spacing w:after="0" w:line="240" w:lineRule="auto"/>
              <w:ind w:right="142"/>
              <w:rPr>
                <w:rFonts w:cs="Arial"/>
              </w:rPr>
            </w:pPr>
            <w:r w:rsidRPr="001C208E">
              <w:rPr>
                <w:rFonts w:cs="Arial"/>
              </w:rPr>
              <w:t>24 de octubre de 2025</w:t>
            </w:r>
          </w:p>
        </w:tc>
        <w:tc>
          <w:tcPr>
            <w:tcW w:w="1390" w:type="pct"/>
            <w:vAlign w:val="center"/>
          </w:tcPr>
          <w:p w14:paraId="686635BC" w14:textId="77777777" w:rsidR="00604F62" w:rsidRPr="001C208E" w:rsidRDefault="00604F62" w:rsidP="00573C8B">
            <w:pPr>
              <w:tabs>
                <w:tab w:val="left" w:pos="567"/>
              </w:tabs>
              <w:spacing w:after="0" w:line="240" w:lineRule="auto"/>
              <w:ind w:right="142"/>
              <w:jc w:val="center"/>
              <w:rPr>
                <w:rFonts w:cs="Arial"/>
              </w:rPr>
            </w:pPr>
            <w:r w:rsidRPr="001C208E">
              <w:rPr>
                <w:rFonts w:cs="Arial"/>
              </w:rPr>
              <w:t>CORPAMAG</w:t>
            </w:r>
          </w:p>
          <w:p w14:paraId="09C0B191" w14:textId="77777777" w:rsidR="00604F62" w:rsidRPr="001C208E" w:rsidRDefault="00604F62" w:rsidP="00573C8B">
            <w:pPr>
              <w:tabs>
                <w:tab w:val="left" w:pos="567"/>
              </w:tabs>
              <w:spacing w:after="0" w:line="240" w:lineRule="auto"/>
              <w:ind w:right="142"/>
              <w:jc w:val="center"/>
              <w:rPr>
                <w:rFonts w:cs="Arial"/>
              </w:rPr>
            </w:pPr>
            <w:r w:rsidRPr="001C208E">
              <w:rPr>
                <w:rFonts w:cs="Arial"/>
              </w:rPr>
              <w:t>CORPOGUAJIRA</w:t>
            </w:r>
          </w:p>
          <w:p w14:paraId="34AEC577" w14:textId="435B378A"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cs="Arial"/>
              </w:rPr>
              <w:t>CRA</w:t>
            </w:r>
          </w:p>
          <w:p w14:paraId="32882342" w14:textId="1D6E8885"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CARDIQUE</w:t>
            </w:r>
          </w:p>
          <w:p w14:paraId="2BBD68D4" w14:textId="3478128F"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DADSA</w:t>
            </w:r>
          </w:p>
          <w:p w14:paraId="60ABA2A6" w14:textId="2647EA30"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CORPOCESAR</w:t>
            </w:r>
          </w:p>
        </w:tc>
      </w:tr>
      <w:tr w:rsidR="000A03D7" w:rsidRPr="001C208E" w14:paraId="0ED9A59A" w14:textId="77777777" w:rsidTr="0079205A">
        <w:trPr>
          <w:trHeight w:val="227"/>
          <w:jc w:val="center"/>
        </w:trPr>
        <w:tc>
          <w:tcPr>
            <w:tcW w:w="1181" w:type="pct"/>
            <w:vAlign w:val="center"/>
          </w:tcPr>
          <w:p w14:paraId="0B745FC7" w14:textId="2078EF8F" w:rsidR="00604F62" w:rsidRPr="001C208E" w:rsidRDefault="00604F62" w:rsidP="00573C8B">
            <w:pPr>
              <w:tabs>
                <w:tab w:val="left" w:pos="567"/>
              </w:tabs>
              <w:spacing w:after="0" w:line="240" w:lineRule="auto"/>
              <w:ind w:right="142"/>
              <w:jc w:val="center"/>
              <w:rPr>
                <w:rFonts w:cs="Arial"/>
                <w:b/>
              </w:rPr>
            </w:pPr>
            <w:r w:rsidRPr="001C208E">
              <w:rPr>
                <w:rFonts w:cs="Arial"/>
                <w:b/>
              </w:rPr>
              <w:t>3</w:t>
            </w:r>
          </w:p>
        </w:tc>
        <w:tc>
          <w:tcPr>
            <w:tcW w:w="1029" w:type="pct"/>
            <w:vAlign w:val="center"/>
          </w:tcPr>
          <w:p w14:paraId="0A8AFD02" w14:textId="70F0F63E" w:rsidR="00604F62" w:rsidRPr="001C208E" w:rsidRDefault="00604F62" w:rsidP="00573C8B">
            <w:pPr>
              <w:tabs>
                <w:tab w:val="left" w:pos="567"/>
              </w:tabs>
              <w:spacing w:after="0" w:line="240" w:lineRule="auto"/>
              <w:ind w:right="142"/>
              <w:rPr>
                <w:rFonts w:cs="Arial"/>
              </w:rPr>
            </w:pPr>
            <w:r w:rsidRPr="001C208E">
              <w:rPr>
                <w:rFonts w:cs="Arial"/>
              </w:rPr>
              <w:t>Pereira</w:t>
            </w:r>
          </w:p>
        </w:tc>
        <w:tc>
          <w:tcPr>
            <w:tcW w:w="1400" w:type="pct"/>
            <w:vAlign w:val="center"/>
          </w:tcPr>
          <w:p w14:paraId="1118F38C" w14:textId="2FF7DF02" w:rsidR="00604F62" w:rsidRPr="001C208E" w:rsidRDefault="00604F62" w:rsidP="00573C8B">
            <w:pPr>
              <w:tabs>
                <w:tab w:val="left" w:pos="567"/>
              </w:tabs>
              <w:spacing w:after="0" w:line="240" w:lineRule="auto"/>
              <w:ind w:right="142"/>
              <w:jc w:val="center"/>
              <w:rPr>
                <w:rFonts w:cs="Arial"/>
              </w:rPr>
            </w:pPr>
            <w:r w:rsidRPr="001C208E">
              <w:rPr>
                <w:rFonts w:cs="Arial"/>
              </w:rPr>
              <w:t>7 de noviembre de 2025</w:t>
            </w:r>
          </w:p>
        </w:tc>
        <w:tc>
          <w:tcPr>
            <w:tcW w:w="1390" w:type="pct"/>
            <w:vAlign w:val="center"/>
          </w:tcPr>
          <w:p w14:paraId="75EB9149" w14:textId="188B5EB2"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CARDER</w:t>
            </w:r>
          </w:p>
          <w:p w14:paraId="6931930B" w14:textId="35BC90B5"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CORNARE</w:t>
            </w:r>
          </w:p>
          <w:p w14:paraId="2DE2F66C" w14:textId="1E083284"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CORPOCALDAS</w:t>
            </w:r>
          </w:p>
          <w:p w14:paraId="77145683" w14:textId="3B86C5B9"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CORANTIOQUIA</w:t>
            </w:r>
          </w:p>
          <w:p w14:paraId="6247D227" w14:textId="3C5C26E5"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CORPOURABA</w:t>
            </w:r>
          </w:p>
          <w:p w14:paraId="78561807" w14:textId="364CED1E"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CRQ</w:t>
            </w:r>
          </w:p>
          <w:p w14:paraId="19E4BA08" w14:textId="40316E24"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CVC</w:t>
            </w:r>
          </w:p>
          <w:p w14:paraId="0543EFB8" w14:textId="76C1978D" w:rsidR="00604F62" w:rsidRPr="001C208E" w:rsidRDefault="00604F62" w:rsidP="00573C8B">
            <w:pPr>
              <w:tabs>
                <w:tab w:val="left" w:pos="567"/>
              </w:tabs>
              <w:spacing w:after="0" w:line="240" w:lineRule="auto"/>
              <w:ind w:right="142"/>
              <w:jc w:val="center"/>
              <w:rPr>
                <w:rFonts w:cs="Arial"/>
              </w:rPr>
            </w:pPr>
            <w:r w:rsidRPr="001C208E">
              <w:rPr>
                <w:rFonts w:eastAsia="Arial Narrow" w:cs="Arial"/>
                <w:color w:val="000000" w:themeColor="text1"/>
              </w:rPr>
              <w:t>DAGMA</w:t>
            </w:r>
          </w:p>
        </w:tc>
      </w:tr>
      <w:tr w:rsidR="000A03D7" w:rsidRPr="001C208E" w14:paraId="26774CAD" w14:textId="77777777" w:rsidTr="0079205A">
        <w:trPr>
          <w:trHeight w:val="227"/>
          <w:jc w:val="center"/>
        </w:trPr>
        <w:tc>
          <w:tcPr>
            <w:tcW w:w="1181" w:type="pct"/>
            <w:vAlign w:val="center"/>
          </w:tcPr>
          <w:p w14:paraId="4EB2B712" w14:textId="5A8AFBB1" w:rsidR="00604F62" w:rsidRPr="001C208E" w:rsidRDefault="00604F62" w:rsidP="00573C8B">
            <w:pPr>
              <w:tabs>
                <w:tab w:val="left" w:pos="567"/>
              </w:tabs>
              <w:spacing w:after="0" w:line="240" w:lineRule="auto"/>
              <w:ind w:right="142"/>
              <w:jc w:val="center"/>
              <w:rPr>
                <w:rFonts w:cs="Arial"/>
                <w:b/>
              </w:rPr>
            </w:pPr>
            <w:r w:rsidRPr="001C208E">
              <w:rPr>
                <w:rFonts w:cs="Arial"/>
                <w:b/>
              </w:rPr>
              <w:t>4</w:t>
            </w:r>
          </w:p>
        </w:tc>
        <w:tc>
          <w:tcPr>
            <w:tcW w:w="1029" w:type="pct"/>
            <w:vAlign w:val="center"/>
          </w:tcPr>
          <w:p w14:paraId="39261B3C" w14:textId="76BD36AB" w:rsidR="00604F62" w:rsidRPr="001C208E" w:rsidRDefault="00604F62" w:rsidP="00573C8B">
            <w:pPr>
              <w:tabs>
                <w:tab w:val="left" w:pos="567"/>
              </w:tabs>
              <w:spacing w:after="0" w:line="240" w:lineRule="auto"/>
              <w:ind w:right="142"/>
              <w:rPr>
                <w:rFonts w:cs="Arial"/>
              </w:rPr>
            </w:pPr>
            <w:r w:rsidRPr="001C208E">
              <w:rPr>
                <w:rFonts w:cs="Arial"/>
              </w:rPr>
              <w:t>Bogotá</w:t>
            </w:r>
          </w:p>
        </w:tc>
        <w:tc>
          <w:tcPr>
            <w:tcW w:w="1400" w:type="pct"/>
            <w:vAlign w:val="center"/>
          </w:tcPr>
          <w:p w14:paraId="05EFA3A5" w14:textId="73047A6B" w:rsidR="00604F62" w:rsidRPr="001C208E" w:rsidRDefault="00604F62" w:rsidP="00573C8B">
            <w:pPr>
              <w:tabs>
                <w:tab w:val="left" w:pos="567"/>
              </w:tabs>
              <w:spacing w:after="0" w:line="240" w:lineRule="auto"/>
              <w:ind w:right="142"/>
              <w:jc w:val="center"/>
              <w:rPr>
                <w:rFonts w:cs="Arial"/>
              </w:rPr>
            </w:pPr>
            <w:r w:rsidRPr="001C208E">
              <w:rPr>
                <w:rFonts w:cs="Arial"/>
              </w:rPr>
              <w:t>25 de noviembre de 2025</w:t>
            </w:r>
          </w:p>
        </w:tc>
        <w:tc>
          <w:tcPr>
            <w:tcW w:w="1390" w:type="pct"/>
            <w:vAlign w:val="center"/>
          </w:tcPr>
          <w:p w14:paraId="6D7DF3D7" w14:textId="77777777"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 xml:space="preserve">CORPONOR </w:t>
            </w:r>
          </w:p>
          <w:p w14:paraId="14006935" w14:textId="77777777"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 xml:space="preserve">CAR </w:t>
            </w:r>
          </w:p>
          <w:p w14:paraId="6ED0D185" w14:textId="77777777"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 xml:space="preserve">CORTOLIMA </w:t>
            </w:r>
          </w:p>
          <w:p w14:paraId="5C02CF27" w14:textId="77777777" w:rsidR="00604F62" w:rsidRPr="001C208E" w:rsidRDefault="00604F62" w:rsidP="00573C8B">
            <w:pPr>
              <w:tabs>
                <w:tab w:val="left" w:pos="0"/>
                <w:tab w:val="left" w:pos="567"/>
              </w:tabs>
              <w:spacing w:after="0" w:line="240" w:lineRule="auto"/>
              <w:ind w:right="142"/>
              <w:jc w:val="center"/>
              <w:rPr>
                <w:rFonts w:eastAsia="Arial Narrow" w:cs="Arial"/>
                <w:color w:val="000000" w:themeColor="text1"/>
              </w:rPr>
            </w:pPr>
            <w:r w:rsidRPr="001C208E">
              <w:rPr>
                <w:rFonts w:eastAsia="Arial Narrow" w:cs="Arial"/>
                <w:color w:val="000000" w:themeColor="text1"/>
              </w:rPr>
              <w:t xml:space="preserve">CARDIQUE </w:t>
            </w:r>
          </w:p>
          <w:p w14:paraId="5565920F" w14:textId="72D20479" w:rsidR="00604F62" w:rsidRPr="001C208E" w:rsidRDefault="00604F62" w:rsidP="00573C8B">
            <w:pPr>
              <w:tabs>
                <w:tab w:val="left" w:pos="567"/>
              </w:tabs>
              <w:spacing w:after="0" w:line="240" w:lineRule="auto"/>
              <w:ind w:right="142" w:firstLine="708"/>
              <w:rPr>
                <w:rFonts w:cs="Arial"/>
              </w:rPr>
            </w:pPr>
            <w:r w:rsidRPr="001C208E">
              <w:rPr>
                <w:rFonts w:eastAsia="Arial Narrow" w:cs="Arial"/>
                <w:color w:val="000000" w:themeColor="text1"/>
              </w:rPr>
              <w:t xml:space="preserve">CORPOAMAZONIA </w:t>
            </w:r>
            <w:r w:rsidRPr="001C208E">
              <w:rPr>
                <w:rFonts w:eastAsia="Aptos" w:cs="Arial"/>
                <w:color w:val="000000" w:themeColor="text1"/>
              </w:rPr>
              <w:t xml:space="preserve"> </w:t>
            </w:r>
          </w:p>
        </w:tc>
      </w:tr>
      <w:bookmarkEnd w:id="21"/>
    </w:tbl>
    <w:p w14:paraId="7F001E06" w14:textId="23372232" w:rsidR="00CC3BBD" w:rsidRPr="001C208E" w:rsidRDefault="00CC3BBD" w:rsidP="00347276">
      <w:pPr>
        <w:tabs>
          <w:tab w:val="left" w:pos="567"/>
        </w:tabs>
        <w:ind w:right="142"/>
        <w:rPr>
          <w:rFonts w:cs="Arial"/>
        </w:rPr>
      </w:pPr>
    </w:p>
    <w:p w14:paraId="77EFC71F" w14:textId="3F64F989" w:rsidR="0005361B" w:rsidRPr="001C208E" w:rsidRDefault="56DB6A89" w:rsidP="00347276">
      <w:pPr>
        <w:pStyle w:val="Ttulo3"/>
        <w:tabs>
          <w:tab w:val="left" w:pos="567"/>
        </w:tabs>
        <w:spacing w:line="360" w:lineRule="auto"/>
        <w:rPr>
          <w:rFonts w:eastAsia="Arial Narrow" w:cs="Arial"/>
          <w:b w:val="0"/>
          <w:bCs w:val="0"/>
          <w:lang w:val="es-CO"/>
        </w:rPr>
      </w:pPr>
      <w:bookmarkStart w:id="22" w:name="_Toc224760453"/>
      <w:r w:rsidRPr="001C208E">
        <w:rPr>
          <w:rFonts w:cs="Arial"/>
          <w:lang w:val="es-CO"/>
        </w:rPr>
        <w:t xml:space="preserve">5.1.1 </w:t>
      </w:r>
      <w:r w:rsidR="00F8488E" w:rsidRPr="001C208E">
        <w:rPr>
          <w:rFonts w:cs="Arial"/>
          <w:lang w:val="es-CO"/>
        </w:rPr>
        <w:t>M</w:t>
      </w:r>
      <w:r w:rsidR="0005361B" w:rsidRPr="001C208E">
        <w:rPr>
          <w:rFonts w:cs="Arial"/>
          <w:lang w:val="es-CO"/>
        </w:rPr>
        <w:t xml:space="preserve">etodología aplicada en los talleres </w:t>
      </w:r>
      <w:r w:rsidR="009876BB" w:rsidRPr="001C208E">
        <w:rPr>
          <w:rFonts w:cs="Arial"/>
          <w:lang w:val="es-CO"/>
        </w:rPr>
        <w:t>- Tasa</w:t>
      </w:r>
      <w:r w:rsidR="0005361B" w:rsidRPr="001C208E">
        <w:rPr>
          <w:rFonts w:cs="Arial"/>
          <w:lang w:val="es-CO"/>
        </w:rPr>
        <w:t xml:space="preserve"> por Utilización de</w:t>
      </w:r>
      <w:r w:rsidR="007E5924" w:rsidRPr="001C208E">
        <w:rPr>
          <w:rFonts w:cs="Arial"/>
          <w:lang w:val="es-CO"/>
        </w:rPr>
        <w:t>l</w:t>
      </w:r>
      <w:r w:rsidR="0005361B" w:rsidRPr="001C208E">
        <w:rPr>
          <w:rFonts w:cs="Arial"/>
          <w:lang w:val="es-CO"/>
        </w:rPr>
        <w:t xml:space="preserve"> Agua (TUA) con </w:t>
      </w:r>
      <w:r w:rsidR="007E5924" w:rsidRPr="001C208E">
        <w:rPr>
          <w:rFonts w:cs="Arial"/>
          <w:lang w:val="es-CO"/>
        </w:rPr>
        <w:t>A</w:t>
      </w:r>
      <w:r w:rsidR="0005361B" w:rsidRPr="001C208E">
        <w:rPr>
          <w:rFonts w:cs="Arial"/>
          <w:lang w:val="es-CO"/>
        </w:rPr>
        <w:t xml:space="preserve">utoridades </w:t>
      </w:r>
      <w:r w:rsidR="007E5924" w:rsidRPr="001C208E">
        <w:rPr>
          <w:rFonts w:cs="Arial"/>
          <w:lang w:val="es-CO"/>
        </w:rPr>
        <w:lastRenderedPageBreak/>
        <w:t>A</w:t>
      </w:r>
      <w:r w:rsidR="0005361B" w:rsidRPr="001C208E">
        <w:rPr>
          <w:rFonts w:cs="Arial"/>
          <w:lang w:val="es-CO"/>
        </w:rPr>
        <w:t>mbientales</w:t>
      </w:r>
      <w:bookmarkEnd w:id="22"/>
    </w:p>
    <w:p w14:paraId="59AF5FCD" w14:textId="5FEA474D" w:rsidR="379EA71F" w:rsidRPr="001C208E" w:rsidRDefault="379EA71F" w:rsidP="00347276">
      <w:pPr>
        <w:pStyle w:val="Ttulo1"/>
        <w:tabs>
          <w:tab w:val="left" w:pos="567"/>
        </w:tabs>
        <w:ind w:left="0" w:right="142"/>
        <w:rPr>
          <w:rFonts w:eastAsia="Arial Narrow"/>
          <w:lang w:val="es-CO"/>
        </w:rPr>
      </w:pPr>
    </w:p>
    <w:p w14:paraId="44B6E18E" w14:textId="7FB5622F" w:rsidR="0005361B" w:rsidRPr="001C208E" w:rsidRDefault="009876BB" w:rsidP="00347276">
      <w:pPr>
        <w:tabs>
          <w:tab w:val="left" w:pos="567"/>
          <w:tab w:val="left" w:pos="1800"/>
        </w:tabs>
        <w:spacing w:after="160"/>
        <w:ind w:right="142"/>
        <w:jc w:val="both"/>
        <w:rPr>
          <w:rFonts w:eastAsia="Arial Narrow" w:cs="Arial"/>
        </w:rPr>
      </w:pPr>
      <w:r w:rsidRPr="001C208E">
        <w:rPr>
          <w:rFonts w:eastAsia="Arial Narrow" w:cs="Arial"/>
        </w:rPr>
        <w:t>Los talleres se desarrollaron de manera presencial y se estructuraron en torno a tres ejes temáticos</w:t>
      </w:r>
      <w:r w:rsidR="0005361B" w:rsidRPr="001C208E">
        <w:rPr>
          <w:rFonts w:eastAsia="Arial Narrow" w:cs="Arial"/>
        </w:rPr>
        <w:t>:</w:t>
      </w:r>
    </w:p>
    <w:p w14:paraId="2AC870DC" w14:textId="5A862612" w:rsidR="00F8488E" w:rsidRPr="001C208E" w:rsidRDefault="0005361B" w:rsidP="00347276">
      <w:pPr>
        <w:tabs>
          <w:tab w:val="left" w:pos="567"/>
          <w:tab w:val="left" w:pos="1800"/>
        </w:tabs>
        <w:spacing w:after="160"/>
        <w:ind w:right="142"/>
        <w:jc w:val="both"/>
        <w:rPr>
          <w:rFonts w:eastAsia="Arial Narrow" w:cs="Arial"/>
        </w:rPr>
      </w:pPr>
      <w:r w:rsidRPr="001C208E">
        <w:rPr>
          <w:rFonts w:eastAsia="Arial Narrow" w:cs="Arial"/>
        </w:rPr>
        <w:t xml:space="preserve">En primera instancia se </w:t>
      </w:r>
      <w:r w:rsidR="002B43E8" w:rsidRPr="001C208E">
        <w:rPr>
          <w:rFonts w:eastAsia="Arial Narrow" w:cs="Arial"/>
        </w:rPr>
        <w:t>dio punto</w:t>
      </w:r>
      <w:r w:rsidRPr="001C208E">
        <w:rPr>
          <w:rFonts w:eastAsia="Arial Narrow" w:cs="Arial"/>
        </w:rPr>
        <w:t xml:space="preserve"> de partida en el cual se explicaron a las Autoridades ambientales los aspectos no modificables sobre aplicación de la TUA, </w:t>
      </w:r>
    </w:p>
    <w:p w14:paraId="5C0BE510" w14:textId="1FC5DF27" w:rsidR="0005361B" w:rsidRPr="001C208E" w:rsidRDefault="00F8488E" w:rsidP="00347276">
      <w:pPr>
        <w:tabs>
          <w:tab w:val="left" w:pos="567"/>
          <w:tab w:val="left" w:pos="1800"/>
        </w:tabs>
        <w:spacing w:after="160"/>
        <w:ind w:right="142"/>
        <w:jc w:val="both"/>
        <w:rPr>
          <w:rFonts w:eastAsia="Arial Narrow" w:cs="Arial"/>
        </w:rPr>
      </w:pPr>
      <w:r w:rsidRPr="001C208E">
        <w:rPr>
          <w:rFonts w:eastAsia="Arial Narrow" w:cs="Arial"/>
        </w:rPr>
        <w:t>P</w:t>
      </w:r>
      <w:r w:rsidR="0005361B" w:rsidRPr="001C208E">
        <w:rPr>
          <w:rFonts w:eastAsia="Arial Narrow" w:cs="Arial"/>
        </w:rPr>
        <w:t>osteriormente, se generó el espacio para que los asistentes manifestaran las dificultades en aplicación de la metodología de la tasa por utilización de</w:t>
      </w:r>
      <w:r w:rsidR="007E5924" w:rsidRPr="001C208E">
        <w:rPr>
          <w:rFonts w:eastAsia="Arial Narrow" w:cs="Arial"/>
        </w:rPr>
        <w:t>l</w:t>
      </w:r>
      <w:r w:rsidR="0005361B" w:rsidRPr="001C208E">
        <w:rPr>
          <w:rFonts w:eastAsia="Arial Narrow" w:cs="Arial"/>
        </w:rPr>
        <w:t xml:space="preserve"> agua (TUA), </w:t>
      </w:r>
    </w:p>
    <w:p w14:paraId="4F5F8D93" w14:textId="6A7FEACD" w:rsidR="0005361B" w:rsidRPr="001C208E" w:rsidRDefault="0005361B" w:rsidP="00347276">
      <w:pPr>
        <w:tabs>
          <w:tab w:val="left" w:pos="567"/>
          <w:tab w:val="left" w:pos="1800"/>
        </w:tabs>
        <w:spacing w:after="160"/>
        <w:ind w:right="142"/>
        <w:jc w:val="both"/>
        <w:rPr>
          <w:rFonts w:eastAsia="Arial Narrow" w:cs="Arial"/>
        </w:rPr>
      </w:pPr>
      <w:r w:rsidRPr="001C208E">
        <w:rPr>
          <w:rFonts w:eastAsia="Arial Narrow" w:cs="Arial"/>
        </w:rPr>
        <w:t xml:space="preserve">Finalmente. Se efectúo </w:t>
      </w:r>
      <w:r w:rsidR="00ED4BBA" w:rsidRPr="001C208E">
        <w:rPr>
          <w:rFonts w:eastAsia="Arial Narrow" w:cs="Arial"/>
        </w:rPr>
        <w:t>un análisis</w:t>
      </w:r>
      <w:r w:rsidRPr="001C208E">
        <w:rPr>
          <w:rFonts w:eastAsia="Arial Narrow" w:cs="Arial"/>
        </w:rPr>
        <w:t xml:space="preserve"> prospectivo sobre cómo pudieran mejorar en aplicación TUA. </w:t>
      </w:r>
    </w:p>
    <w:p w14:paraId="1FC7166C" w14:textId="77777777" w:rsidR="0005361B" w:rsidRPr="001C208E" w:rsidRDefault="0005361B" w:rsidP="00347276">
      <w:pPr>
        <w:tabs>
          <w:tab w:val="left" w:pos="567"/>
          <w:tab w:val="left" w:pos="1800"/>
        </w:tabs>
        <w:spacing w:after="160"/>
        <w:ind w:right="142"/>
        <w:jc w:val="both"/>
        <w:rPr>
          <w:rFonts w:eastAsia="Arial Narrow" w:cs="Arial"/>
        </w:rPr>
      </w:pPr>
      <w:r w:rsidRPr="001C208E">
        <w:rPr>
          <w:rFonts w:eastAsia="Arial Narrow" w:cs="Arial"/>
        </w:rPr>
        <w:t>En cada una de las etapas del taller se Incluyen preguntas orientadoras para áreas de personal de recaudo, recurso hídrico, cobro coactivo.</w:t>
      </w:r>
    </w:p>
    <w:p w14:paraId="33B3F4CB" w14:textId="77777777" w:rsidR="0005361B" w:rsidRPr="001C208E" w:rsidRDefault="0005361B" w:rsidP="00347276">
      <w:pPr>
        <w:tabs>
          <w:tab w:val="left" w:pos="567"/>
          <w:tab w:val="left" w:pos="1800"/>
        </w:tabs>
        <w:spacing w:after="160"/>
        <w:ind w:right="142"/>
        <w:jc w:val="both"/>
        <w:rPr>
          <w:rFonts w:eastAsia="Arial Narrow" w:cs="Arial"/>
        </w:rPr>
      </w:pPr>
      <w:r w:rsidRPr="001C208E">
        <w:rPr>
          <w:rFonts w:eastAsia="Arial Narrow" w:cs="Arial"/>
        </w:rPr>
        <w:t>Cada Taller tuvo una duración de 7 horas en total, de 9 am – 5.00 pm</w:t>
      </w:r>
    </w:p>
    <w:p w14:paraId="62773478" w14:textId="6FE168A7" w:rsidR="0005361B" w:rsidRPr="001C208E" w:rsidRDefault="0005361B" w:rsidP="00347276">
      <w:pPr>
        <w:tabs>
          <w:tab w:val="left" w:pos="567"/>
        </w:tabs>
        <w:spacing w:after="160"/>
        <w:ind w:right="142"/>
        <w:jc w:val="both"/>
        <w:rPr>
          <w:rFonts w:cs="Arial"/>
        </w:rPr>
      </w:pPr>
      <w:r w:rsidRPr="001C208E">
        <w:rPr>
          <w:rFonts w:eastAsia="Arial Narrow" w:cs="Arial"/>
        </w:rPr>
        <w:t>Se sintetizaron los resultados en dos partes: una primera parte son los resultados obtenidos del análisis de dificultades</w:t>
      </w:r>
      <w:r w:rsidR="00F02B7E" w:rsidRPr="001C208E">
        <w:rPr>
          <w:rFonts w:eastAsia="Arial Narrow" w:cs="Arial"/>
        </w:rPr>
        <w:t>.</w:t>
      </w:r>
      <w:r w:rsidRPr="001C208E">
        <w:rPr>
          <w:rFonts w:eastAsia="Arial Narrow" w:cs="Arial"/>
        </w:rPr>
        <w:t xml:space="preserve"> </w:t>
      </w:r>
    </w:p>
    <w:p w14:paraId="4E00390D" w14:textId="47CFAED8" w:rsidR="2AF80B4D" w:rsidRPr="001C208E" w:rsidRDefault="2AF80B4D" w:rsidP="00347276">
      <w:pPr>
        <w:pStyle w:val="Ttulo1"/>
        <w:tabs>
          <w:tab w:val="left" w:pos="567"/>
        </w:tabs>
        <w:spacing w:after="160"/>
        <w:ind w:left="0" w:right="142"/>
        <w:jc w:val="both"/>
        <w:rPr>
          <w:lang w:val="es-CO"/>
        </w:rPr>
      </w:pPr>
    </w:p>
    <w:p w14:paraId="27B9742D" w14:textId="6EAAD645" w:rsidR="0005361B" w:rsidRPr="001C208E" w:rsidRDefault="7DE3367B" w:rsidP="00347276">
      <w:pPr>
        <w:pStyle w:val="Ttulo1"/>
        <w:tabs>
          <w:tab w:val="left" w:pos="567"/>
        </w:tabs>
        <w:spacing w:after="160"/>
        <w:ind w:left="0" w:right="142"/>
        <w:jc w:val="both"/>
        <w:rPr>
          <w:lang w:val="es-CO"/>
        </w:rPr>
      </w:pPr>
      <w:bookmarkStart w:id="23" w:name="_Toc224760454"/>
      <w:r w:rsidRPr="001C208E">
        <w:rPr>
          <w:lang w:val="es-CO"/>
        </w:rPr>
        <w:t xml:space="preserve">5.1.1.1 </w:t>
      </w:r>
      <w:r w:rsidR="466088F4" w:rsidRPr="001C208E">
        <w:rPr>
          <w:lang w:val="es-CO"/>
        </w:rPr>
        <w:t xml:space="preserve"> </w:t>
      </w:r>
      <w:r w:rsidR="0005361B" w:rsidRPr="001C208E">
        <w:rPr>
          <w:lang w:val="es-CO"/>
        </w:rPr>
        <w:t>Análisis de Dificultades</w:t>
      </w:r>
      <w:bookmarkEnd w:id="23"/>
      <w:r w:rsidR="0005361B" w:rsidRPr="001C208E">
        <w:rPr>
          <w:lang w:val="es-CO"/>
        </w:rPr>
        <w:t xml:space="preserve"> </w:t>
      </w:r>
    </w:p>
    <w:p w14:paraId="3FDB6EEC" w14:textId="77777777" w:rsidR="00AE4611" w:rsidRPr="001C208E" w:rsidRDefault="00AE4611" w:rsidP="00347276">
      <w:pPr>
        <w:tabs>
          <w:tab w:val="left" w:pos="567"/>
        </w:tabs>
        <w:spacing w:after="160"/>
        <w:ind w:right="142"/>
        <w:jc w:val="both"/>
        <w:rPr>
          <w:rFonts w:eastAsia="Arial Narrow" w:cs="Arial"/>
        </w:rPr>
      </w:pPr>
    </w:p>
    <w:p w14:paraId="10AAB06D" w14:textId="10E95FEC" w:rsidR="0005361B" w:rsidRPr="001C208E" w:rsidRDefault="00951196" w:rsidP="00347276">
      <w:pPr>
        <w:tabs>
          <w:tab w:val="left" w:pos="567"/>
        </w:tabs>
        <w:spacing w:after="160"/>
        <w:ind w:right="142"/>
        <w:jc w:val="both"/>
        <w:rPr>
          <w:rFonts w:eastAsia="Arial Narrow" w:cs="Arial"/>
        </w:rPr>
      </w:pPr>
      <w:r w:rsidRPr="001C208E">
        <w:rPr>
          <w:rFonts w:eastAsia="Arial Narrow" w:cs="Arial"/>
        </w:rPr>
        <w:t xml:space="preserve">A </w:t>
      </w:r>
      <w:r w:rsidR="00F02B7E" w:rsidRPr="001C208E">
        <w:rPr>
          <w:rFonts w:eastAsia="Arial Narrow" w:cs="Arial"/>
        </w:rPr>
        <w:t>continuación,</w:t>
      </w:r>
      <w:r w:rsidRPr="001C208E">
        <w:rPr>
          <w:rFonts w:eastAsia="Arial Narrow" w:cs="Arial"/>
        </w:rPr>
        <w:t xml:space="preserve"> se presenta el análisis cualitativo con las respuestas de las autoridades ambientales en cuanto a las dificultades que presentan las autoridades ambientales en la aplicación del </w:t>
      </w:r>
      <w:r w:rsidR="00F02B7E" w:rsidRPr="001C208E">
        <w:rPr>
          <w:rFonts w:eastAsia="Arial Narrow" w:cs="Arial"/>
        </w:rPr>
        <w:t>cálculo</w:t>
      </w:r>
      <w:r w:rsidRPr="001C208E">
        <w:rPr>
          <w:rFonts w:eastAsia="Arial Narrow" w:cs="Arial"/>
        </w:rPr>
        <w:t xml:space="preserve"> de la TUA.</w:t>
      </w:r>
    </w:p>
    <w:p w14:paraId="6411A2F8" w14:textId="77777777" w:rsidR="00573C8B" w:rsidRPr="001C208E" w:rsidRDefault="00573C8B" w:rsidP="00347276">
      <w:pPr>
        <w:tabs>
          <w:tab w:val="left" w:pos="567"/>
        </w:tabs>
        <w:spacing w:after="160"/>
        <w:ind w:right="142"/>
        <w:jc w:val="both"/>
        <w:rPr>
          <w:rFonts w:eastAsia="Arial Narrow" w:cs="Arial"/>
        </w:rPr>
      </w:pPr>
    </w:p>
    <w:p w14:paraId="45C32AD9" w14:textId="4AA3D4A9" w:rsidR="00C406CD" w:rsidRPr="001C208E" w:rsidRDefault="00C406CD" w:rsidP="00347276">
      <w:pPr>
        <w:pStyle w:val="Descripcin"/>
        <w:tabs>
          <w:tab w:val="left" w:pos="567"/>
        </w:tabs>
        <w:ind w:right="142"/>
        <w:rPr>
          <w:rFonts w:ascii="Arial Narrow" w:hAnsi="Arial Narrow" w:cs="Arial"/>
          <w:i w:val="0"/>
          <w:iCs w:val="0"/>
          <w:color w:val="auto"/>
          <w:sz w:val="24"/>
          <w:szCs w:val="24"/>
          <w:lang w:val="es-CO"/>
        </w:rPr>
      </w:pPr>
      <w:bookmarkStart w:id="24" w:name="_Toc224760527"/>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Pr="001C208E">
        <w:rPr>
          <w:rFonts w:ascii="Arial Narrow" w:hAnsi="Arial Narrow" w:cs="Arial"/>
          <w:i w:val="0"/>
          <w:color w:val="auto"/>
          <w:sz w:val="24"/>
          <w:szCs w:val="24"/>
          <w:lang w:val="es-CO"/>
        </w:rPr>
        <w:t>Resultados análisis de dificultades en la aplicación de la TUA</w:t>
      </w:r>
      <w:bookmarkEnd w:id="24"/>
    </w:p>
    <w:tbl>
      <w:tblPr>
        <w:tblW w:w="1038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76"/>
        <w:gridCol w:w="1503"/>
        <w:gridCol w:w="5947"/>
        <w:gridCol w:w="1254"/>
      </w:tblGrid>
      <w:tr w:rsidR="0005361B" w:rsidRPr="001C208E" w14:paraId="5F886521" w14:textId="77777777" w:rsidTr="00C10DF0">
        <w:trPr>
          <w:trHeight w:val="435"/>
          <w:tblHeader/>
          <w:jc w:val="center"/>
        </w:trPr>
        <w:tc>
          <w:tcPr>
            <w:tcW w:w="0" w:type="auto"/>
            <w:tcMar>
              <w:top w:w="15" w:type="dxa"/>
              <w:left w:w="15" w:type="dxa"/>
              <w:bottom w:w="15" w:type="dxa"/>
              <w:right w:w="15" w:type="dxa"/>
            </w:tcMar>
            <w:vAlign w:val="center"/>
          </w:tcPr>
          <w:p w14:paraId="7F3F0369" w14:textId="451F6C3C" w:rsidR="0005361B" w:rsidRPr="001C208E" w:rsidRDefault="00D748A5" w:rsidP="00347276">
            <w:pPr>
              <w:tabs>
                <w:tab w:val="left" w:pos="567"/>
              </w:tabs>
              <w:spacing w:after="160"/>
              <w:ind w:right="142"/>
              <w:jc w:val="center"/>
              <w:rPr>
                <w:rFonts w:cs="Arial"/>
                <w:b/>
                <w:bCs/>
                <w:sz w:val="20"/>
                <w:szCs w:val="20"/>
              </w:rPr>
            </w:pPr>
            <w:r w:rsidRPr="001C208E">
              <w:rPr>
                <w:rFonts w:cs="Arial"/>
                <w:b/>
                <w:bCs/>
                <w:sz w:val="20"/>
                <w:szCs w:val="20"/>
              </w:rPr>
              <w:t>Código</w:t>
            </w:r>
          </w:p>
        </w:tc>
        <w:tc>
          <w:tcPr>
            <w:tcW w:w="0" w:type="auto"/>
            <w:tcMar>
              <w:top w:w="15" w:type="dxa"/>
              <w:left w:w="15" w:type="dxa"/>
              <w:bottom w:w="15" w:type="dxa"/>
              <w:right w:w="15" w:type="dxa"/>
            </w:tcMar>
            <w:vAlign w:val="center"/>
          </w:tcPr>
          <w:p w14:paraId="2F72CDBB" w14:textId="5F34F1C0" w:rsidR="0005361B" w:rsidRPr="001C208E" w:rsidRDefault="00D748A5" w:rsidP="00347276">
            <w:pPr>
              <w:tabs>
                <w:tab w:val="left" w:pos="567"/>
              </w:tabs>
              <w:spacing w:after="160"/>
              <w:ind w:right="142"/>
              <w:jc w:val="center"/>
              <w:rPr>
                <w:rFonts w:cs="Arial"/>
                <w:b/>
                <w:bCs/>
                <w:sz w:val="20"/>
                <w:szCs w:val="20"/>
              </w:rPr>
            </w:pPr>
            <w:r w:rsidRPr="001C208E">
              <w:rPr>
                <w:rFonts w:cs="Arial"/>
                <w:b/>
                <w:bCs/>
                <w:sz w:val="20"/>
                <w:szCs w:val="20"/>
              </w:rPr>
              <w:t xml:space="preserve">Subcódigo </w:t>
            </w:r>
          </w:p>
        </w:tc>
        <w:tc>
          <w:tcPr>
            <w:tcW w:w="0" w:type="auto"/>
            <w:tcMar>
              <w:top w:w="15" w:type="dxa"/>
              <w:left w:w="15" w:type="dxa"/>
              <w:bottom w:w="15" w:type="dxa"/>
              <w:right w:w="15" w:type="dxa"/>
            </w:tcMar>
            <w:vAlign w:val="center"/>
          </w:tcPr>
          <w:p w14:paraId="624B38B4" w14:textId="60D8A5C8" w:rsidR="0005361B" w:rsidRPr="001C208E" w:rsidRDefault="00D748A5" w:rsidP="00347276">
            <w:pPr>
              <w:tabs>
                <w:tab w:val="left" w:pos="567"/>
              </w:tabs>
              <w:spacing w:after="160"/>
              <w:ind w:right="142"/>
              <w:jc w:val="center"/>
              <w:rPr>
                <w:rFonts w:cs="Arial"/>
                <w:b/>
                <w:bCs/>
                <w:sz w:val="20"/>
                <w:szCs w:val="20"/>
              </w:rPr>
            </w:pPr>
            <w:r w:rsidRPr="001C208E">
              <w:rPr>
                <w:rFonts w:cs="Arial"/>
                <w:b/>
                <w:bCs/>
                <w:sz w:val="20"/>
                <w:szCs w:val="20"/>
              </w:rPr>
              <w:t>Análisis de dificultades</w:t>
            </w:r>
          </w:p>
        </w:tc>
        <w:tc>
          <w:tcPr>
            <w:tcW w:w="0" w:type="auto"/>
            <w:tcMar>
              <w:top w:w="15" w:type="dxa"/>
              <w:left w:w="15" w:type="dxa"/>
              <w:bottom w:w="15" w:type="dxa"/>
              <w:right w:w="15" w:type="dxa"/>
            </w:tcMar>
            <w:vAlign w:val="center"/>
          </w:tcPr>
          <w:p w14:paraId="7ACB2CF3" w14:textId="719BEC30" w:rsidR="0005361B" w:rsidRPr="001C208E" w:rsidRDefault="00D748A5" w:rsidP="00347276">
            <w:pPr>
              <w:tabs>
                <w:tab w:val="left" w:pos="567"/>
              </w:tabs>
              <w:ind w:right="142"/>
              <w:jc w:val="center"/>
              <w:rPr>
                <w:rFonts w:eastAsia="Arial Narrow" w:cs="Arial"/>
                <w:b/>
                <w:bCs/>
                <w:sz w:val="20"/>
                <w:szCs w:val="20"/>
              </w:rPr>
            </w:pPr>
            <w:r w:rsidRPr="001C208E">
              <w:rPr>
                <w:rFonts w:eastAsia="Arial Narrow" w:cs="Arial"/>
                <w:b/>
                <w:bCs/>
                <w:sz w:val="20"/>
                <w:szCs w:val="20"/>
              </w:rPr>
              <w:t>Numero de Respuestas</w:t>
            </w:r>
          </w:p>
        </w:tc>
      </w:tr>
      <w:tr w:rsidR="0005361B" w:rsidRPr="001C208E" w14:paraId="4BEF4BEE" w14:textId="77777777" w:rsidTr="00F6291E">
        <w:trPr>
          <w:trHeight w:val="300"/>
          <w:jc w:val="center"/>
        </w:trPr>
        <w:tc>
          <w:tcPr>
            <w:tcW w:w="0" w:type="auto"/>
            <w:vMerge w:val="restart"/>
            <w:tcMar>
              <w:top w:w="15" w:type="dxa"/>
              <w:left w:w="15" w:type="dxa"/>
              <w:bottom w:w="15" w:type="dxa"/>
              <w:right w:w="15" w:type="dxa"/>
            </w:tcMar>
            <w:vAlign w:val="center"/>
          </w:tcPr>
          <w:p w14:paraId="0E9C90C3" w14:textId="4F468794"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Segu</w:t>
            </w:r>
            <w:r w:rsidR="00D748A5" w:rsidRPr="001C208E">
              <w:rPr>
                <w:rFonts w:eastAsia="Arial Narrow" w:cs="Arial"/>
                <w:sz w:val="20"/>
                <w:szCs w:val="20"/>
              </w:rPr>
              <w:t>i</w:t>
            </w:r>
            <w:r w:rsidRPr="001C208E">
              <w:rPr>
                <w:rFonts w:eastAsia="Arial Narrow" w:cs="Arial"/>
                <w:sz w:val="20"/>
                <w:szCs w:val="20"/>
              </w:rPr>
              <w:t>miento y</w:t>
            </w:r>
            <w:r w:rsidR="00D748A5" w:rsidRPr="001C208E">
              <w:rPr>
                <w:rFonts w:eastAsia="Arial Narrow" w:cs="Arial"/>
                <w:sz w:val="20"/>
                <w:szCs w:val="20"/>
              </w:rPr>
              <w:t xml:space="preserve"> </w:t>
            </w:r>
            <w:r w:rsidRPr="001C208E">
              <w:rPr>
                <w:rFonts w:eastAsia="Arial Narrow" w:cs="Arial"/>
                <w:sz w:val="20"/>
                <w:szCs w:val="20"/>
              </w:rPr>
              <w:t xml:space="preserve"> control</w:t>
            </w:r>
          </w:p>
        </w:tc>
        <w:tc>
          <w:tcPr>
            <w:tcW w:w="0" w:type="auto"/>
            <w:tcMar>
              <w:top w:w="15" w:type="dxa"/>
              <w:left w:w="15" w:type="dxa"/>
              <w:bottom w:w="15" w:type="dxa"/>
              <w:right w:w="15" w:type="dxa"/>
            </w:tcMar>
            <w:vAlign w:val="center"/>
          </w:tcPr>
          <w:p w14:paraId="276A404A" w14:textId="77777777" w:rsidR="0005361B" w:rsidRPr="001C208E" w:rsidRDefault="0005361B" w:rsidP="00347276">
            <w:pPr>
              <w:tabs>
                <w:tab w:val="left" w:pos="567"/>
              </w:tabs>
              <w:spacing w:after="160"/>
              <w:ind w:right="142" w:firstLine="23"/>
              <w:jc w:val="center"/>
              <w:rPr>
                <w:rFonts w:cs="Arial"/>
                <w:sz w:val="20"/>
                <w:szCs w:val="20"/>
              </w:rPr>
            </w:pPr>
            <w:r w:rsidRPr="001C208E">
              <w:rPr>
                <w:rFonts w:eastAsia="Arial Narrow" w:cs="Arial"/>
                <w:sz w:val="20"/>
                <w:szCs w:val="20"/>
              </w:rPr>
              <w:t>Visitas de control y seguimiento</w:t>
            </w:r>
          </w:p>
        </w:tc>
        <w:tc>
          <w:tcPr>
            <w:tcW w:w="0" w:type="auto"/>
            <w:tcMar>
              <w:top w:w="15" w:type="dxa"/>
              <w:left w:w="15" w:type="dxa"/>
              <w:bottom w:w="15" w:type="dxa"/>
              <w:right w:w="15" w:type="dxa"/>
            </w:tcMar>
            <w:vAlign w:val="center"/>
          </w:tcPr>
          <w:p w14:paraId="32311A3F"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Las autoridades ambientales manifiestan que la limitada capacidad operativa para realizar visitas, aforos y verificaciones periódicas restringe la posibilidad de validar los volúmenes efectivamente captados. Esta situación afecta la confiabilidad de la información base para el cálculo de la TUA y genera dependencia de la información reportada por los usuarios.</w:t>
            </w:r>
          </w:p>
        </w:tc>
        <w:tc>
          <w:tcPr>
            <w:tcW w:w="0" w:type="auto"/>
            <w:tcMar>
              <w:top w:w="15" w:type="dxa"/>
              <w:left w:w="15" w:type="dxa"/>
              <w:bottom w:w="15" w:type="dxa"/>
              <w:right w:w="15" w:type="dxa"/>
            </w:tcMar>
            <w:vAlign w:val="center"/>
          </w:tcPr>
          <w:p w14:paraId="20C8A1AE"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4</w:t>
            </w:r>
          </w:p>
        </w:tc>
      </w:tr>
      <w:tr w:rsidR="0005361B" w:rsidRPr="001C208E" w14:paraId="2D295E65" w14:textId="77777777" w:rsidTr="00F6291E">
        <w:trPr>
          <w:trHeight w:val="300"/>
          <w:jc w:val="center"/>
        </w:trPr>
        <w:tc>
          <w:tcPr>
            <w:tcW w:w="0" w:type="auto"/>
            <w:vMerge/>
            <w:vAlign w:val="center"/>
          </w:tcPr>
          <w:p w14:paraId="3640BA62" w14:textId="77777777" w:rsidR="0005361B" w:rsidRPr="001C208E" w:rsidRDefault="0005361B" w:rsidP="00347276">
            <w:pPr>
              <w:tabs>
                <w:tab w:val="left" w:pos="567"/>
              </w:tabs>
              <w:ind w:right="142"/>
              <w:rPr>
                <w:rFonts w:cs="Arial"/>
                <w:sz w:val="20"/>
                <w:szCs w:val="20"/>
              </w:rPr>
            </w:pPr>
          </w:p>
        </w:tc>
        <w:tc>
          <w:tcPr>
            <w:tcW w:w="0" w:type="auto"/>
            <w:tcMar>
              <w:top w:w="15" w:type="dxa"/>
              <w:left w:w="15" w:type="dxa"/>
              <w:bottom w:w="15" w:type="dxa"/>
              <w:right w:w="15" w:type="dxa"/>
            </w:tcMar>
            <w:vAlign w:val="center"/>
          </w:tcPr>
          <w:p w14:paraId="6C3B2208" w14:textId="77777777" w:rsidR="0005361B" w:rsidRPr="001C208E" w:rsidRDefault="0005361B" w:rsidP="00347276">
            <w:pPr>
              <w:tabs>
                <w:tab w:val="left" w:pos="567"/>
              </w:tabs>
              <w:spacing w:after="160"/>
              <w:ind w:right="142" w:firstLine="23"/>
              <w:jc w:val="center"/>
              <w:rPr>
                <w:rFonts w:cs="Arial"/>
                <w:sz w:val="20"/>
                <w:szCs w:val="20"/>
              </w:rPr>
            </w:pPr>
            <w:r w:rsidRPr="001C208E">
              <w:rPr>
                <w:rFonts w:eastAsia="Arial Narrow" w:cs="Arial"/>
                <w:sz w:val="20"/>
                <w:szCs w:val="20"/>
              </w:rPr>
              <w:t>Seguimiento a concesiones</w:t>
            </w:r>
          </w:p>
        </w:tc>
        <w:tc>
          <w:tcPr>
            <w:tcW w:w="0" w:type="auto"/>
            <w:tcMar>
              <w:top w:w="15" w:type="dxa"/>
              <w:left w:w="15" w:type="dxa"/>
              <w:bottom w:w="15" w:type="dxa"/>
              <w:right w:w="15" w:type="dxa"/>
            </w:tcMar>
            <w:vAlign w:val="center"/>
          </w:tcPr>
          <w:p w14:paraId="33958458" w14:textId="77777777" w:rsidR="0005361B" w:rsidRPr="001C208E" w:rsidRDefault="0005361B" w:rsidP="00347276">
            <w:pPr>
              <w:tabs>
                <w:tab w:val="left" w:pos="567"/>
              </w:tabs>
              <w:spacing w:after="160"/>
              <w:ind w:right="142" w:firstLine="23"/>
              <w:jc w:val="both"/>
              <w:rPr>
                <w:rFonts w:eastAsia="Arial Narrow" w:cs="Arial"/>
                <w:sz w:val="20"/>
                <w:szCs w:val="20"/>
              </w:rPr>
            </w:pPr>
            <w:r w:rsidRPr="001C208E">
              <w:rPr>
                <w:rFonts w:eastAsia="Arial Narrow" w:cs="Arial"/>
                <w:sz w:val="20"/>
                <w:szCs w:val="20"/>
              </w:rPr>
              <w:t>La ausencia de seguimiento a las concesiones de agua dificulta la verificación entre el volumen concesionado y el volumen realmente utilizado, lo que genera inconsistencias en la liquidación de la TUA..</w:t>
            </w:r>
          </w:p>
        </w:tc>
        <w:tc>
          <w:tcPr>
            <w:tcW w:w="0" w:type="auto"/>
            <w:tcMar>
              <w:top w:w="15" w:type="dxa"/>
              <w:left w:w="15" w:type="dxa"/>
              <w:bottom w:w="15" w:type="dxa"/>
              <w:right w:w="15" w:type="dxa"/>
            </w:tcMar>
            <w:vAlign w:val="center"/>
          </w:tcPr>
          <w:p w14:paraId="0A02EC21"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8</w:t>
            </w:r>
          </w:p>
        </w:tc>
      </w:tr>
      <w:tr w:rsidR="0005361B" w:rsidRPr="001C208E" w14:paraId="6DBFDD28" w14:textId="77777777" w:rsidTr="00F6291E">
        <w:trPr>
          <w:trHeight w:val="300"/>
          <w:jc w:val="center"/>
        </w:trPr>
        <w:tc>
          <w:tcPr>
            <w:tcW w:w="0" w:type="auto"/>
            <w:vMerge w:val="restart"/>
            <w:tcMar>
              <w:top w:w="15" w:type="dxa"/>
              <w:left w:w="15" w:type="dxa"/>
              <w:bottom w:w="15" w:type="dxa"/>
              <w:right w:w="15" w:type="dxa"/>
            </w:tcMar>
            <w:vAlign w:val="center"/>
          </w:tcPr>
          <w:p w14:paraId="27170935"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lastRenderedPageBreak/>
              <w:t>Autodeclaraciones</w:t>
            </w:r>
          </w:p>
        </w:tc>
        <w:tc>
          <w:tcPr>
            <w:tcW w:w="0" w:type="auto"/>
            <w:tcMar>
              <w:top w:w="15" w:type="dxa"/>
              <w:left w:w="15" w:type="dxa"/>
              <w:bottom w:w="15" w:type="dxa"/>
              <w:right w:w="15" w:type="dxa"/>
            </w:tcMar>
            <w:vAlign w:val="center"/>
          </w:tcPr>
          <w:p w14:paraId="39C8F8CA"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Calidad y cobertura</w:t>
            </w:r>
          </w:p>
        </w:tc>
        <w:tc>
          <w:tcPr>
            <w:tcW w:w="0" w:type="auto"/>
            <w:tcMar>
              <w:top w:w="15" w:type="dxa"/>
              <w:left w:w="15" w:type="dxa"/>
              <w:bottom w:w="15" w:type="dxa"/>
              <w:right w:w="15" w:type="dxa"/>
            </w:tcMar>
            <w:vAlign w:val="center"/>
          </w:tcPr>
          <w:p w14:paraId="6DFD429C"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Se presentan muy pocas autodeclaraciones y algunas con errores técnicos, debido al desconocimiento normativo y a la complejidad de los formatos., lo cual impide que la información sea confiable por tanto se obliga a las autoridades a realizar ajustes y cálculos presuntivos.</w:t>
            </w:r>
          </w:p>
        </w:tc>
        <w:tc>
          <w:tcPr>
            <w:tcW w:w="0" w:type="auto"/>
            <w:tcMar>
              <w:top w:w="15" w:type="dxa"/>
              <w:left w:w="15" w:type="dxa"/>
              <w:bottom w:w="15" w:type="dxa"/>
              <w:right w:w="15" w:type="dxa"/>
            </w:tcMar>
            <w:vAlign w:val="center"/>
          </w:tcPr>
          <w:p w14:paraId="27F143B9"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17</w:t>
            </w:r>
          </w:p>
        </w:tc>
      </w:tr>
      <w:tr w:rsidR="0005361B" w:rsidRPr="001C208E" w14:paraId="583D685F" w14:textId="77777777" w:rsidTr="00F6291E">
        <w:trPr>
          <w:trHeight w:val="300"/>
          <w:jc w:val="center"/>
        </w:trPr>
        <w:tc>
          <w:tcPr>
            <w:tcW w:w="0" w:type="auto"/>
            <w:vMerge/>
            <w:vAlign w:val="center"/>
          </w:tcPr>
          <w:p w14:paraId="74943646" w14:textId="77777777" w:rsidR="0005361B" w:rsidRPr="001C208E" w:rsidRDefault="0005361B" w:rsidP="00347276">
            <w:pPr>
              <w:tabs>
                <w:tab w:val="left" w:pos="567"/>
              </w:tabs>
              <w:ind w:right="142"/>
              <w:rPr>
                <w:rFonts w:cs="Arial"/>
                <w:sz w:val="20"/>
                <w:szCs w:val="20"/>
              </w:rPr>
            </w:pPr>
          </w:p>
        </w:tc>
        <w:tc>
          <w:tcPr>
            <w:tcW w:w="0" w:type="auto"/>
            <w:tcMar>
              <w:top w:w="15" w:type="dxa"/>
              <w:left w:w="15" w:type="dxa"/>
              <w:bottom w:w="15" w:type="dxa"/>
              <w:right w:w="15" w:type="dxa"/>
            </w:tcMar>
            <w:vAlign w:val="center"/>
          </w:tcPr>
          <w:p w14:paraId="74F30740"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Tiempos y procedimientos</w:t>
            </w:r>
          </w:p>
        </w:tc>
        <w:tc>
          <w:tcPr>
            <w:tcW w:w="0" w:type="auto"/>
            <w:tcMar>
              <w:top w:w="15" w:type="dxa"/>
              <w:left w:w="15" w:type="dxa"/>
              <w:bottom w:w="15" w:type="dxa"/>
              <w:right w:w="15" w:type="dxa"/>
            </w:tcMar>
            <w:vAlign w:val="center"/>
          </w:tcPr>
          <w:p w14:paraId="2A6A0AC7"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los tiempos de autodeclaración, facturación están, desarticulados, lo que impide consolidar información confiable antes del proceso de cobro, generando un incremento en reclamaciones por parte de los usuarios.</w:t>
            </w:r>
          </w:p>
        </w:tc>
        <w:tc>
          <w:tcPr>
            <w:tcW w:w="0" w:type="auto"/>
            <w:tcMar>
              <w:top w:w="15" w:type="dxa"/>
              <w:left w:w="15" w:type="dxa"/>
              <w:bottom w:w="15" w:type="dxa"/>
              <w:right w:w="15" w:type="dxa"/>
            </w:tcMar>
            <w:vAlign w:val="center"/>
          </w:tcPr>
          <w:p w14:paraId="412C36C1"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5</w:t>
            </w:r>
          </w:p>
        </w:tc>
      </w:tr>
      <w:tr w:rsidR="0005361B" w:rsidRPr="001C208E" w14:paraId="37021960" w14:textId="77777777" w:rsidTr="00F6291E">
        <w:trPr>
          <w:trHeight w:val="300"/>
          <w:jc w:val="center"/>
        </w:trPr>
        <w:tc>
          <w:tcPr>
            <w:tcW w:w="0" w:type="auto"/>
            <w:vMerge w:val="restart"/>
            <w:tcMar>
              <w:top w:w="15" w:type="dxa"/>
              <w:left w:w="15" w:type="dxa"/>
              <w:bottom w:w="15" w:type="dxa"/>
              <w:right w:w="15" w:type="dxa"/>
            </w:tcMar>
            <w:vAlign w:val="center"/>
          </w:tcPr>
          <w:p w14:paraId="46D9F1AF"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Monitoreo y medición</w:t>
            </w:r>
          </w:p>
        </w:tc>
        <w:tc>
          <w:tcPr>
            <w:tcW w:w="0" w:type="auto"/>
            <w:tcMar>
              <w:top w:w="15" w:type="dxa"/>
              <w:left w:w="15" w:type="dxa"/>
              <w:bottom w:w="15" w:type="dxa"/>
              <w:right w:w="15" w:type="dxa"/>
            </w:tcMar>
            <w:vAlign w:val="center"/>
          </w:tcPr>
          <w:p w14:paraId="32199301"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Instrumentos de medición</w:t>
            </w:r>
          </w:p>
        </w:tc>
        <w:tc>
          <w:tcPr>
            <w:tcW w:w="0" w:type="auto"/>
            <w:tcMar>
              <w:top w:w="15" w:type="dxa"/>
              <w:left w:w="15" w:type="dxa"/>
              <w:bottom w:w="15" w:type="dxa"/>
              <w:right w:w="15" w:type="dxa"/>
            </w:tcMar>
            <w:vAlign w:val="center"/>
          </w:tcPr>
          <w:p w14:paraId="1A294B55"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La falta de instrumentos de medición o su inadecuada calibración puede ocasionar errores en los volúmenes utilizados para el cálculo de la TUA, lo que permite que se generen errores o cálculos presuntivos del consumo de agua.</w:t>
            </w:r>
          </w:p>
        </w:tc>
        <w:tc>
          <w:tcPr>
            <w:tcW w:w="0" w:type="auto"/>
            <w:tcMar>
              <w:top w:w="15" w:type="dxa"/>
              <w:left w:w="15" w:type="dxa"/>
              <w:bottom w:w="15" w:type="dxa"/>
              <w:right w:w="15" w:type="dxa"/>
            </w:tcMar>
            <w:vAlign w:val="center"/>
          </w:tcPr>
          <w:p w14:paraId="3D3BB7AC"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8</w:t>
            </w:r>
          </w:p>
        </w:tc>
      </w:tr>
      <w:tr w:rsidR="0005361B" w:rsidRPr="001C208E" w14:paraId="21676947" w14:textId="77777777" w:rsidTr="00F6291E">
        <w:trPr>
          <w:trHeight w:val="300"/>
          <w:jc w:val="center"/>
        </w:trPr>
        <w:tc>
          <w:tcPr>
            <w:tcW w:w="0" w:type="auto"/>
            <w:vMerge/>
            <w:vAlign w:val="center"/>
          </w:tcPr>
          <w:p w14:paraId="6694542F" w14:textId="77777777" w:rsidR="0005361B" w:rsidRPr="001C208E" w:rsidRDefault="0005361B" w:rsidP="00347276">
            <w:pPr>
              <w:tabs>
                <w:tab w:val="left" w:pos="567"/>
              </w:tabs>
              <w:ind w:right="142"/>
              <w:rPr>
                <w:rFonts w:cs="Arial"/>
                <w:sz w:val="20"/>
                <w:szCs w:val="20"/>
              </w:rPr>
            </w:pPr>
          </w:p>
        </w:tc>
        <w:tc>
          <w:tcPr>
            <w:tcW w:w="0" w:type="auto"/>
            <w:tcMar>
              <w:top w:w="15" w:type="dxa"/>
              <w:left w:w="15" w:type="dxa"/>
              <w:bottom w:w="15" w:type="dxa"/>
              <w:right w:w="15" w:type="dxa"/>
            </w:tcMar>
            <w:vAlign w:val="center"/>
          </w:tcPr>
          <w:p w14:paraId="636E86E2"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Redes de monitoreo</w:t>
            </w:r>
          </w:p>
        </w:tc>
        <w:tc>
          <w:tcPr>
            <w:tcW w:w="0" w:type="auto"/>
            <w:tcMar>
              <w:top w:w="15" w:type="dxa"/>
              <w:left w:w="15" w:type="dxa"/>
              <w:bottom w:w="15" w:type="dxa"/>
              <w:right w:w="15" w:type="dxa"/>
            </w:tcMar>
            <w:vAlign w:val="center"/>
          </w:tcPr>
          <w:p w14:paraId="223976F4" w14:textId="62CA34C9"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La baja frecuencia de monitoreo hace que no se cuente con la disponibilidad de información actualizada sobre oferta hídrica, lo que dificulta el cálculo de coeficientes que se asocian a la disponibilidad del recurso.</w:t>
            </w:r>
          </w:p>
        </w:tc>
        <w:tc>
          <w:tcPr>
            <w:tcW w:w="0" w:type="auto"/>
            <w:tcMar>
              <w:top w:w="15" w:type="dxa"/>
              <w:left w:w="15" w:type="dxa"/>
              <w:bottom w:w="15" w:type="dxa"/>
              <w:right w:w="15" w:type="dxa"/>
            </w:tcMar>
            <w:vAlign w:val="center"/>
          </w:tcPr>
          <w:p w14:paraId="119522DE" w14:textId="77777777" w:rsidR="0005361B" w:rsidRPr="001C208E" w:rsidRDefault="0005361B" w:rsidP="00347276">
            <w:pPr>
              <w:tabs>
                <w:tab w:val="left" w:pos="567"/>
              </w:tabs>
              <w:ind w:right="142" w:firstLine="23"/>
              <w:jc w:val="center"/>
              <w:rPr>
                <w:rFonts w:cs="Arial"/>
                <w:sz w:val="20"/>
                <w:szCs w:val="20"/>
              </w:rPr>
            </w:pPr>
            <w:r w:rsidRPr="001C208E">
              <w:rPr>
                <w:rFonts w:eastAsia="Arial Narrow" w:cs="Arial"/>
                <w:sz w:val="20"/>
                <w:szCs w:val="20"/>
              </w:rPr>
              <w:t>10</w:t>
            </w:r>
          </w:p>
        </w:tc>
      </w:tr>
      <w:tr w:rsidR="0005361B" w:rsidRPr="001C208E" w14:paraId="7F813EB7" w14:textId="77777777" w:rsidTr="00F6291E">
        <w:trPr>
          <w:trHeight w:val="300"/>
          <w:jc w:val="center"/>
        </w:trPr>
        <w:tc>
          <w:tcPr>
            <w:tcW w:w="0" w:type="auto"/>
            <w:tcMar>
              <w:top w:w="15" w:type="dxa"/>
              <w:left w:w="15" w:type="dxa"/>
              <w:bottom w:w="15" w:type="dxa"/>
              <w:right w:w="15" w:type="dxa"/>
            </w:tcMar>
            <w:vAlign w:val="center"/>
          </w:tcPr>
          <w:p w14:paraId="173E9F57"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Información hídrica</w:t>
            </w:r>
          </w:p>
        </w:tc>
        <w:tc>
          <w:tcPr>
            <w:tcW w:w="0" w:type="auto"/>
            <w:tcMar>
              <w:top w:w="15" w:type="dxa"/>
              <w:left w:w="15" w:type="dxa"/>
              <w:bottom w:w="15" w:type="dxa"/>
              <w:right w:w="15" w:type="dxa"/>
            </w:tcMar>
            <w:vAlign w:val="center"/>
          </w:tcPr>
          <w:p w14:paraId="58737836"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Actualización de datos</w:t>
            </w:r>
          </w:p>
        </w:tc>
        <w:tc>
          <w:tcPr>
            <w:tcW w:w="0" w:type="auto"/>
            <w:tcMar>
              <w:top w:w="15" w:type="dxa"/>
              <w:left w:w="15" w:type="dxa"/>
              <w:bottom w:w="15" w:type="dxa"/>
              <w:right w:w="15" w:type="dxa"/>
            </w:tcMar>
            <w:vAlign w:val="center"/>
          </w:tcPr>
          <w:p w14:paraId="60D7A4E1"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Las autoridades reportan información desactualizada o incompleta sobre oferta, demanda y aguas subterráneas, lo que limita el cálculo de la TUA .</w:t>
            </w:r>
          </w:p>
        </w:tc>
        <w:tc>
          <w:tcPr>
            <w:tcW w:w="0" w:type="auto"/>
            <w:tcMar>
              <w:top w:w="15" w:type="dxa"/>
              <w:left w:w="15" w:type="dxa"/>
              <w:bottom w:w="15" w:type="dxa"/>
              <w:right w:w="15" w:type="dxa"/>
            </w:tcMar>
            <w:vAlign w:val="center"/>
          </w:tcPr>
          <w:p w14:paraId="4BDD2FD8"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9</w:t>
            </w:r>
          </w:p>
        </w:tc>
      </w:tr>
      <w:tr w:rsidR="0005361B" w:rsidRPr="001C208E" w14:paraId="1D8B6958" w14:textId="77777777" w:rsidTr="00F6291E">
        <w:trPr>
          <w:trHeight w:val="300"/>
          <w:jc w:val="center"/>
        </w:trPr>
        <w:tc>
          <w:tcPr>
            <w:tcW w:w="0" w:type="auto"/>
            <w:tcMar>
              <w:top w:w="15" w:type="dxa"/>
              <w:left w:w="15" w:type="dxa"/>
              <w:bottom w:w="15" w:type="dxa"/>
              <w:right w:w="15" w:type="dxa"/>
            </w:tcMar>
            <w:vAlign w:val="center"/>
          </w:tcPr>
          <w:p w14:paraId="1C4FFD1A"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Planeación del recurso hídrico</w:t>
            </w:r>
          </w:p>
        </w:tc>
        <w:tc>
          <w:tcPr>
            <w:tcW w:w="0" w:type="auto"/>
            <w:tcMar>
              <w:top w:w="15" w:type="dxa"/>
              <w:left w:w="15" w:type="dxa"/>
              <w:bottom w:w="15" w:type="dxa"/>
              <w:right w:w="15" w:type="dxa"/>
            </w:tcMar>
            <w:vAlign w:val="center"/>
          </w:tcPr>
          <w:p w14:paraId="43AD836B"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Instrumentos de planificación</w:t>
            </w:r>
          </w:p>
        </w:tc>
        <w:tc>
          <w:tcPr>
            <w:tcW w:w="0" w:type="auto"/>
            <w:tcMar>
              <w:top w:w="15" w:type="dxa"/>
              <w:left w:w="15" w:type="dxa"/>
              <w:bottom w:w="15" w:type="dxa"/>
              <w:right w:w="15" w:type="dxa"/>
            </w:tcMar>
            <w:vAlign w:val="center"/>
          </w:tcPr>
          <w:p w14:paraId="729789D1"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En ausencia o desactualización de instrumentos como POMCA, PORH o ERA, el cálculo de la TUA se realiza con información parcial lo cual reduce la confiabilidad de dicho cálculo</w:t>
            </w:r>
          </w:p>
        </w:tc>
        <w:tc>
          <w:tcPr>
            <w:tcW w:w="0" w:type="auto"/>
            <w:tcMar>
              <w:top w:w="15" w:type="dxa"/>
              <w:left w:w="15" w:type="dxa"/>
              <w:bottom w:w="15" w:type="dxa"/>
              <w:right w:w="15" w:type="dxa"/>
            </w:tcMar>
            <w:vAlign w:val="center"/>
          </w:tcPr>
          <w:p w14:paraId="3A8F10FC"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17</w:t>
            </w:r>
          </w:p>
        </w:tc>
      </w:tr>
      <w:tr w:rsidR="0005361B" w:rsidRPr="001C208E" w14:paraId="527CD0C9" w14:textId="77777777" w:rsidTr="00F6291E">
        <w:trPr>
          <w:trHeight w:val="300"/>
          <w:jc w:val="center"/>
        </w:trPr>
        <w:tc>
          <w:tcPr>
            <w:tcW w:w="0" w:type="auto"/>
            <w:vMerge w:val="restart"/>
            <w:tcMar>
              <w:top w:w="15" w:type="dxa"/>
              <w:left w:w="15" w:type="dxa"/>
              <w:bottom w:w="15" w:type="dxa"/>
              <w:right w:w="15" w:type="dxa"/>
            </w:tcMar>
            <w:vAlign w:val="center"/>
          </w:tcPr>
          <w:p w14:paraId="085507A0"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Coeficiente de escasez</w:t>
            </w:r>
          </w:p>
        </w:tc>
        <w:tc>
          <w:tcPr>
            <w:tcW w:w="0" w:type="auto"/>
            <w:tcMar>
              <w:top w:w="15" w:type="dxa"/>
              <w:left w:w="15" w:type="dxa"/>
              <w:bottom w:w="15" w:type="dxa"/>
              <w:right w:w="15" w:type="dxa"/>
            </w:tcMar>
            <w:vAlign w:val="center"/>
          </w:tcPr>
          <w:p w14:paraId="41123082"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Metodología</w:t>
            </w:r>
          </w:p>
        </w:tc>
        <w:tc>
          <w:tcPr>
            <w:tcW w:w="0" w:type="auto"/>
            <w:tcMar>
              <w:top w:w="15" w:type="dxa"/>
              <w:left w:w="15" w:type="dxa"/>
              <w:bottom w:w="15" w:type="dxa"/>
              <w:right w:w="15" w:type="dxa"/>
            </w:tcMar>
            <w:vAlign w:val="center"/>
          </w:tcPr>
          <w:p w14:paraId="71DBCB95"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El coeficiente de escasez es complejo y desactualizado, porque no introduce factores como la variación climática que generan valores poco representativos.</w:t>
            </w:r>
          </w:p>
        </w:tc>
        <w:tc>
          <w:tcPr>
            <w:tcW w:w="0" w:type="auto"/>
            <w:tcMar>
              <w:top w:w="15" w:type="dxa"/>
              <w:left w:w="15" w:type="dxa"/>
              <w:bottom w:w="15" w:type="dxa"/>
              <w:right w:w="15" w:type="dxa"/>
            </w:tcMar>
            <w:vAlign w:val="center"/>
          </w:tcPr>
          <w:p w14:paraId="181E0399"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16</w:t>
            </w:r>
          </w:p>
        </w:tc>
      </w:tr>
      <w:tr w:rsidR="0005361B" w:rsidRPr="001C208E" w14:paraId="0F075DC3" w14:textId="77777777" w:rsidTr="00F6291E">
        <w:trPr>
          <w:trHeight w:val="300"/>
          <w:jc w:val="center"/>
        </w:trPr>
        <w:tc>
          <w:tcPr>
            <w:tcW w:w="0" w:type="auto"/>
            <w:vMerge/>
            <w:vAlign w:val="center"/>
          </w:tcPr>
          <w:p w14:paraId="19627E72" w14:textId="77777777" w:rsidR="0005361B" w:rsidRPr="001C208E" w:rsidRDefault="0005361B" w:rsidP="00347276">
            <w:pPr>
              <w:tabs>
                <w:tab w:val="left" w:pos="567"/>
              </w:tabs>
              <w:ind w:right="142"/>
              <w:rPr>
                <w:rFonts w:cs="Arial"/>
                <w:sz w:val="20"/>
                <w:szCs w:val="20"/>
              </w:rPr>
            </w:pPr>
          </w:p>
        </w:tc>
        <w:tc>
          <w:tcPr>
            <w:tcW w:w="0" w:type="auto"/>
            <w:tcMar>
              <w:top w:w="15" w:type="dxa"/>
              <w:left w:w="15" w:type="dxa"/>
              <w:bottom w:w="15" w:type="dxa"/>
              <w:right w:w="15" w:type="dxa"/>
            </w:tcMar>
            <w:vAlign w:val="center"/>
          </w:tcPr>
          <w:p w14:paraId="7299A391"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Información</w:t>
            </w:r>
          </w:p>
        </w:tc>
        <w:tc>
          <w:tcPr>
            <w:tcW w:w="0" w:type="auto"/>
            <w:tcMar>
              <w:top w:w="15" w:type="dxa"/>
              <w:left w:w="15" w:type="dxa"/>
              <w:bottom w:w="15" w:type="dxa"/>
              <w:right w:w="15" w:type="dxa"/>
            </w:tcMar>
            <w:vAlign w:val="center"/>
          </w:tcPr>
          <w:p w14:paraId="0B24EECF"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La falta de estudios específicos, personal técnico y recursos financieros limita la actualización periódica del coeficiente de escasez, lo que afecta su utilidad como variable de cálculo de la TUA.</w:t>
            </w:r>
          </w:p>
        </w:tc>
        <w:tc>
          <w:tcPr>
            <w:tcW w:w="0" w:type="auto"/>
            <w:tcMar>
              <w:top w:w="15" w:type="dxa"/>
              <w:left w:w="15" w:type="dxa"/>
              <w:bottom w:w="15" w:type="dxa"/>
              <w:right w:w="15" w:type="dxa"/>
            </w:tcMar>
            <w:vAlign w:val="center"/>
          </w:tcPr>
          <w:p w14:paraId="22EA3BDD"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3</w:t>
            </w:r>
          </w:p>
        </w:tc>
      </w:tr>
      <w:tr w:rsidR="0005361B" w:rsidRPr="001C208E" w14:paraId="14C34254" w14:textId="77777777" w:rsidTr="00F6291E">
        <w:trPr>
          <w:trHeight w:val="300"/>
          <w:jc w:val="center"/>
        </w:trPr>
        <w:tc>
          <w:tcPr>
            <w:tcW w:w="0" w:type="auto"/>
            <w:vMerge w:val="restart"/>
            <w:tcMar>
              <w:top w:w="15" w:type="dxa"/>
              <w:left w:w="15" w:type="dxa"/>
              <w:bottom w:w="15" w:type="dxa"/>
              <w:right w:w="15" w:type="dxa"/>
            </w:tcMar>
            <w:vAlign w:val="center"/>
          </w:tcPr>
          <w:p w14:paraId="28A4B877"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Coeficiente socioeconómico</w:t>
            </w:r>
          </w:p>
        </w:tc>
        <w:tc>
          <w:tcPr>
            <w:tcW w:w="0" w:type="auto"/>
            <w:tcMar>
              <w:top w:w="15" w:type="dxa"/>
              <w:left w:w="15" w:type="dxa"/>
              <w:bottom w:w="15" w:type="dxa"/>
              <w:right w:w="15" w:type="dxa"/>
            </w:tcMar>
            <w:vAlign w:val="center"/>
          </w:tcPr>
          <w:p w14:paraId="524570AA"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Diseño metodológico</w:t>
            </w:r>
          </w:p>
        </w:tc>
        <w:tc>
          <w:tcPr>
            <w:tcW w:w="0" w:type="auto"/>
            <w:tcMar>
              <w:top w:w="15" w:type="dxa"/>
              <w:left w:w="15" w:type="dxa"/>
              <w:bottom w:w="15" w:type="dxa"/>
              <w:right w:w="15" w:type="dxa"/>
            </w:tcMar>
            <w:vAlign w:val="center"/>
          </w:tcPr>
          <w:p w14:paraId="4D0015E1" w14:textId="77777777" w:rsidR="0005361B" w:rsidRPr="001C208E" w:rsidRDefault="0005361B" w:rsidP="00347276">
            <w:pPr>
              <w:tabs>
                <w:tab w:val="left" w:pos="567"/>
              </w:tabs>
              <w:spacing w:after="160"/>
              <w:ind w:right="142" w:firstLine="23"/>
              <w:jc w:val="both"/>
              <w:rPr>
                <w:rFonts w:cs="Arial"/>
                <w:sz w:val="20"/>
                <w:szCs w:val="20"/>
              </w:rPr>
            </w:pPr>
            <w:r w:rsidRPr="001C208E">
              <w:rPr>
                <w:rFonts w:eastAsia="Arial Narrow" w:cs="Arial"/>
                <w:sz w:val="20"/>
                <w:szCs w:val="20"/>
              </w:rPr>
              <w:t>El coeficiente socioeconómico es considerado dispendioso y poco representativo ante la realidad del  territorio, especialmente en zonas rurales donde se desarrollan actividades agropecuarias.</w:t>
            </w:r>
          </w:p>
        </w:tc>
        <w:tc>
          <w:tcPr>
            <w:tcW w:w="0" w:type="auto"/>
            <w:tcMar>
              <w:top w:w="15" w:type="dxa"/>
              <w:left w:w="15" w:type="dxa"/>
              <w:bottom w:w="15" w:type="dxa"/>
              <w:right w:w="15" w:type="dxa"/>
            </w:tcMar>
            <w:vAlign w:val="center"/>
          </w:tcPr>
          <w:p w14:paraId="175436B3" w14:textId="77777777" w:rsidR="0005361B" w:rsidRPr="001C208E" w:rsidRDefault="0005361B" w:rsidP="00347276">
            <w:pPr>
              <w:tabs>
                <w:tab w:val="left" w:pos="567"/>
              </w:tabs>
              <w:ind w:right="142" w:firstLine="23"/>
              <w:jc w:val="center"/>
              <w:rPr>
                <w:rFonts w:eastAsia="Arial Narrow" w:cs="Arial"/>
                <w:sz w:val="20"/>
                <w:szCs w:val="20"/>
              </w:rPr>
            </w:pPr>
            <w:r w:rsidRPr="001C208E">
              <w:rPr>
                <w:rFonts w:eastAsia="Arial Narrow" w:cs="Arial"/>
                <w:sz w:val="20"/>
                <w:szCs w:val="20"/>
              </w:rPr>
              <w:t>3</w:t>
            </w:r>
          </w:p>
        </w:tc>
      </w:tr>
      <w:tr w:rsidR="0005361B" w:rsidRPr="001C208E" w14:paraId="047D8146" w14:textId="77777777" w:rsidTr="00F6291E">
        <w:trPr>
          <w:trHeight w:val="300"/>
          <w:jc w:val="center"/>
        </w:trPr>
        <w:tc>
          <w:tcPr>
            <w:tcW w:w="0" w:type="auto"/>
            <w:vMerge/>
            <w:vAlign w:val="center"/>
          </w:tcPr>
          <w:p w14:paraId="21D44711" w14:textId="77777777" w:rsidR="0005361B" w:rsidRPr="001C208E" w:rsidRDefault="0005361B" w:rsidP="00347276">
            <w:pPr>
              <w:tabs>
                <w:tab w:val="left" w:pos="567"/>
              </w:tabs>
              <w:ind w:right="142"/>
              <w:rPr>
                <w:rFonts w:cs="Arial"/>
                <w:sz w:val="20"/>
                <w:szCs w:val="20"/>
              </w:rPr>
            </w:pPr>
          </w:p>
        </w:tc>
        <w:tc>
          <w:tcPr>
            <w:tcW w:w="0" w:type="auto"/>
            <w:tcMar>
              <w:top w:w="15" w:type="dxa"/>
              <w:left w:w="15" w:type="dxa"/>
              <w:bottom w:w="15" w:type="dxa"/>
              <w:right w:w="15" w:type="dxa"/>
            </w:tcMar>
            <w:vAlign w:val="center"/>
          </w:tcPr>
          <w:p w14:paraId="67B713A4"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Información base</w:t>
            </w:r>
          </w:p>
        </w:tc>
        <w:tc>
          <w:tcPr>
            <w:tcW w:w="0" w:type="auto"/>
            <w:tcMar>
              <w:top w:w="15" w:type="dxa"/>
              <w:left w:w="15" w:type="dxa"/>
              <w:bottom w:w="15" w:type="dxa"/>
              <w:right w:w="15" w:type="dxa"/>
            </w:tcMar>
            <w:vAlign w:val="center"/>
          </w:tcPr>
          <w:p w14:paraId="75796AD1"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 xml:space="preserve">La información desconoce las condiciones socioeconómicas locales por tanto no se reflejan las condiciones reales del territorio </w:t>
            </w:r>
          </w:p>
        </w:tc>
        <w:tc>
          <w:tcPr>
            <w:tcW w:w="0" w:type="auto"/>
            <w:tcMar>
              <w:top w:w="15" w:type="dxa"/>
              <w:left w:w="15" w:type="dxa"/>
              <w:bottom w:w="15" w:type="dxa"/>
              <w:right w:w="15" w:type="dxa"/>
            </w:tcMar>
            <w:vAlign w:val="center"/>
          </w:tcPr>
          <w:p w14:paraId="4E03D7E0" w14:textId="77777777" w:rsidR="0005361B" w:rsidRPr="001C208E" w:rsidRDefault="0005361B" w:rsidP="00347276">
            <w:pPr>
              <w:tabs>
                <w:tab w:val="left" w:pos="567"/>
              </w:tabs>
              <w:ind w:right="142"/>
              <w:jc w:val="center"/>
              <w:rPr>
                <w:rFonts w:cs="Arial"/>
                <w:sz w:val="20"/>
                <w:szCs w:val="20"/>
              </w:rPr>
            </w:pPr>
            <w:r w:rsidRPr="001C208E">
              <w:rPr>
                <w:rFonts w:eastAsia="Arial Narrow" w:cs="Arial"/>
                <w:sz w:val="20"/>
                <w:szCs w:val="20"/>
              </w:rPr>
              <w:t>9</w:t>
            </w:r>
          </w:p>
        </w:tc>
      </w:tr>
      <w:tr w:rsidR="0005361B" w:rsidRPr="001C208E" w14:paraId="3A265A19" w14:textId="77777777" w:rsidTr="00F6291E">
        <w:trPr>
          <w:trHeight w:val="300"/>
          <w:jc w:val="center"/>
        </w:trPr>
        <w:tc>
          <w:tcPr>
            <w:tcW w:w="0" w:type="auto"/>
            <w:tcMar>
              <w:top w:w="15" w:type="dxa"/>
              <w:left w:w="15" w:type="dxa"/>
              <w:bottom w:w="15" w:type="dxa"/>
              <w:right w:w="15" w:type="dxa"/>
            </w:tcMar>
            <w:vAlign w:val="center"/>
          </w:tcPr>
          <w:p w14:paraId="5DD50630"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Organización institucional</w:t>
            </w:r>
          </w:p>
        </w:tc>
        <w:tc>
          <w:tcPr>
            <w:tcW w:w="0" w:type="auto"/>
            <w:tcMar>
              <w:top w:w="15" w:type="dxa"/>
              <w:left w:w="15" w:type="dxa"/>
              <w:bottom w:w="15" w:type="dxa"/>
              <w:right w:w="15" w:type="dxa"/>
            </w:tcMar>
            <w:vAlign w:val="center"/>
          </w:tcPr>
          <w:p w14:paraId="505B3C46"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Gestión interna</w:t>
            </w:r>
          </w:p>
        </w:tc>
        <w:tc>
          <w:tcPr>
            <w:tcW w:w="0" w:type="auto"/>
            <w:tcMar>
              <w:top w:w="15" w:type="dxa"/>
              <w:left w:w="15" w:type="dxa"/>
              <w:bottom w:w="15" w:type="dxa"/>
              <w:right w:w="15" w:type="dxa"/>
            </w:tcMar>
            <w:vAlign w:val="center"/>
          </w:tcPr>
          <w:p w14:paraId="5724254A"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La desarticulación entre áreas técnicas, financieras y jurídicas dentro de las autoridades ambientales genera reprocesos, inconsistencias en la información y retrasos en la liquidación y cobro de la TUA.</w:t>
            </w:r>
          </w:p>
        </w:tc>
        <w:tc>
          <w:tcPr>
            <w:tcW w:w="0" w:type="auto"/>
            <w:tcMar>
              <w:top w:w="15" w:type="dxa"/>
              <w:left w:w="15" w:type="dxa"/>
              <w:bottom w:w="15" w:type="dxa"/>
              <w:right w:w="15" w:type="dxa"/>
            </w:tcMar>
            <w:vAlign w:val="center"/>
          </w:tcPr>
          <w:p w14:paraId="20B77C40" w14:textId="77777777" w:rsidR="0005361B" w:rsidRPr="001C208E" w:rsidRDefault="0005361B" w:rsidP="00347276">
            <w:pPr>
              <w:tabs>
                <w:tab w:val="left" w:pos="567"/>
              </w:tabs>
              <w:ind w:right="142"/>
              <w:jc w:val="center"/>
              <w:rPr>
                <w:rFonts w:eastAsia="Arial Narrow" w:cs="Arial"/>
                <w:sz w:val="20"/>
                <w:szCs w:val="20"/>
              </w:rPr>
            </w:pPr>
            <w:r w:rsidRPr="001C208E">
              <w:rPr>
                <w:rFonts w:eastAsia="Arial Narrow" w:cs="Arial"/>
                <w:sz w:val="20"/>
                <w:szCs w:val="20"/>
              </w:rPr>
              <w:t>11</w:t>
            </w:r>
          </w:p>
        </w:tc>
      </w:tr>
      <w:tr w:rsidR="0005361B" w:rsidRPr="001C208E" w14:paraId="1D7D6DC6" w14:textId="77777777" w:rsidTr="00F6291E">
        <w:trPr>
          <w:trHeight w:val="300"/>
          <w:jc w:val="center"/>
        </w:trPr>
        <w:tc>
          <w:tcPr>
            <w:tcW w:w="0" w:type="auto"/>
            <w:tcMar>
              <w:top w:w="15" w:type="dxa"/>
              <w:left w:w="15" w:type="dxa"/>
              <w:bottom w:w="15" w:type="dxa"/>
              <w:right w:w="15" w:type="dxa"/>
            </w:tcMar>
            <w:vAlign w:val="center"/>
          </w:tcPr>
          <w:p w14:paraId="6C5B496C"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Facturación y cobro</w:t>
            </w:r>
          </w:p>
        </w:tc>
        <w:tc>
          <w:tcPr>
            <w:tcW w:w="0" w:type="auto"/>
            <w:tcMar>
              <w:top w:w="15" w:type="dxa"/>
              <w:left w:w="15" w:type="dxa"/>
              <w:bottom w:w="15" w:type="dxa"/>
              <w:right w:w="15" w:type="dxa"/>
            </w:tcMar>
            <w:vAlign w:val="center"/>
          </w:tcPr>
          <w:p w14:paraId="051C93FF"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Costos de transacción</w:t>
            </w:r>
          </w:p>
        </w:tc>
        <w:tc>
          <w:tcPr>
            <w:tcW w:w="0" w:type="auto"/>
            <w:tcMar>
              <w:top w:w="15" w:type="dxa"/>
              <w:left w:w="15" w:type="dxa"/>
              <w:bottom w:w="15" w:type="dxa"/>
              <w:right w:w="15" w:type="dxa"/>
            </w:tcMar>
            <w:vAlign w:val="center"/>
          </w:tcPr>
          <w:p w14:paraId="34665682"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En múltiples casos, los costos administrativos asociados al cálculo, facturación y cobro de la TUA superan el valor recaudado.</w:t>
            </w:r>
          </w:p>
        </w:tc>
        <w:tc>
          <w:tcPr>
            <w:tcW w:w="0" w:type="auto"/>
            <w:tcMar>
              <w:top w:w="15" w:type="dxa"/>
              <w:left w:w="15" w:type="dxa"/>
              <w:bottom w:w="15" w:type="dxa"/>
              <w:right w:w="15" w:type="dxa"/>
            </w:tcMar>
            <w:vAlign w:val="center"/>
          </w:tcPr>
          <w:p w14:paraId="55118DE5" w14:textId="77777777" w:rsidR="0005361B" w:rsidRPr="001C208E" w:rsidRDefault="0005361B" w:rsidP="00347276">
            <w:pPr>
              <w:tabs>
                <w:tab w:val="left" w:pos="567"/>
              </w:tabs>
              <w:ind w:right="142"/>
              <w:jc w:val="center"/>
              <w:rPr>
                <w:rFonts w:eastAsia="Arial Narrow" w:cs="Arial"/>
                <w:sz w:val="20"/>
                <w:szCs w:val="20"/>
              </w:rPr>
            </w:pPr>
            <w:r w:rsidRPr="001C208E">
              <w:rPr>
                <w:rFonts w:eastAsia="Arial Narrow" w:cs="Arial"/>
                <w:sz w:val="20"/>
                <w:szCs w:val="20"/>
              </w:rPr>
              <w:t>3</w:t>
            </w:r>
          </w:p>
        </w:tc>
      </w:tr>
      <w:tr w:rsidR="0005361B" w:rsidRPr="001C208E" w14:paraId="778BD423" w14:textId="77777777" w:rsidTr="00F6291E">
        <w:trPr>
          <w:trHeight w:val="300"/>
          <w:jc w:val="center"/>
        </w:trPr>
        <w:tc>
          <w:tcPr>
            <w:tcW w:w="0" w:type="auto"/>
            <w:tcMar>
              <w:top w:w="15" w:type="dxa"/>
              <w:left w:w="15" w:type="dxa"/>
              <w:bottom w:w="15" w:type="dxa"/>
              <w:right w:w="15" w:type="dxa"/>
            </w:tcMar>
            <w:vAlign w:val="center"/>
          </w:tcPr>
          <w:p w14:paraId="6FE907C3"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lastRenderedPageBreak/>
              <w:t>Reclamaciones</w:t>
            </w:r>
          </w:p>
        </w:tc>
        <w:tc>
          <w:tcPr>
            <w:tcW w:w="0" w:type="auto"/>
            <w:tcMar>
              <w:top w:w="15" w:type="dxa"/>
              <w:left w:w="15" w:type="dxa"/>
              <w:bottom w:w="15" w:type="dxa"/>
              <w:right w:w="15" w:type="dxa"/>
            </w:tcMar>
            <w:vAlign w:val="center"/>
          </w:tcPr>
          <w:p w14:paraId="59DBC4F1"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Procesos</w:t>
            </w:r>
          </w:p>
        </w:tc>
        <w:tc>
          <w:tcPr>
            <w:tcW w:w="0" w:type="auto"/>
            <w:tcMar>
              <w:top w:w="15" w:type="dxa"/>
              <w:left w:w="15" w:type="dxa"/>
              <w:bottom w:w="15" w:type="dxa"/>
              <w:right w:w="15" w:type="dxa"/>
            </w:tcMar>
            <w:vAlign w:val="center"/>
          </w:tcPr>
          <w:p w14:paraId="5F1F2A30"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 xml:space="preserve">Los periodos extensos y reiterativos de reclamación prolongan el proceso de cobro y por ende retrasando el recaudo de dinero </w:t>
            </w:r>
          </w:p>
        </w:tc>
        <w:tc>
          <w:tcPr>
            <w:tcW w:w="0" w:type="auto"/>
            <w:tcMar>
              <w:top w:w="15" w:type="dxa"/>
              <w:left w:w="15" w:type="dxa"/>
              <w:bottom w:w="15" w:type="dxa"/>
              <w:right w:w="15" w:type="dxa"/>
            </w:tcMar>
            <w:vAlign w:val="center"/>
          </w:tcPr>
          <w:p w14:paraId="49A26F12" w14:textId="77777777" w:rsidR="0005361B" w:rsidRPr="001C208E" w:rsidRDefault="0005361B" w:rsidP="00347276">
            <w:pPr>
              <w:tabs>
                <w:tab w:val="left" w:pos="567"/>
              </w:tabs>
              <w:ind w:right="142"/>
              <w:jc w:val="center"/>
              <w:rPr>
                <w:rFonts w:eastAsia="Arial Narrow" w:cs="Arial"/>
                <w:sz w:val="20"/>
                <w:szCs w:val="20"/>
              </w:rPr>
            </w:pPr>
          </w:p>
        </w:tc>
      </w:tr>
      <w:tr w:rsidR="0005361B" w:rsidRPr="001C208E" w14:paraId="4AE7C9D7" w14:textId="77777777" w:rsidTr="00F6291E">
        <w:trPr>
          <w:trHeight w:val="300"/>
          <w:jc w:val="center"/>
        </w:trPr>
        <w:tc>
          <w:tcPr>
            <w:tcW w:w="0" w:type="auto"/>
            <w:tcMar>
              <w:top w:w="15" w:type="dxa"/>
              <w:left w:w="15" w:type="dxa"/>
              <w:bottom w:w="15" w:type="dxa"/>
              <w:right w:w="15" w:type="dxa"/>
            </w:tcMar>
            <w:vAlign w:val="center"/>
          </w:tcPr>
          <w:p w14:paraId="4A56314F"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Notificaciones</w:t>
            </w:r>
          </w:p>
        </w:tc>
        <w:tc>
          <w:tcPr>
            <w:tcW w:w="0" w:type="auto"/>
            <w:tcMar>
              <w:top w:w="15" w:type="dxa"/>
              <w:left w:w="15" w:type="dxa"/>
              <w:bottom w:w="15" w:type="dxa"/>
              <w:right w:w="15" w:type="dxa"/>
            </w:tcMar>
            <w:vAlign w:val="center"/>
          </w:tcPr>
          <w:p w14:paraId="67AE816F"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Gestión de usuarios</w:t>
            </w:r>
          </w:p>
        </w:tc>
        <w:tc>
          <w:tcPr>
            <w:tcW w:w="0" w:type="auto"/>
            <w:tcMar>
              <w:top w:w="15" w:type="dxa"/>
              <w:left w:w="15" w:type="dxa"/>
              <w:bottom w:w="15" w:type="dxa"/>
              <w:right w:w="15" w:type="dxa"/>
            </w:tcMar>
            <w:vAlign w:val="center"/>
          </w:tcPr>
          <w:p w14:paraId="2CA86215"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Las dificultades para notificar a usuarios en zonas rurales, por falta de direcciones actualizadas o conectividad, afectan la oportunidad del cobro.</w:t>
            </w:r>
          </w:p>
        </w:tc>
        <w:tc>
          <w:tcPr>
            <w:tcW w:w="0" w:type="auto"/>
            <w:tcMar>
              <w:top w:w="15" w:type="dxa"/>
              <w:left w:w="15" w:type="dxa"/>
              <w:bottom w:w="15" w:type="dxa"/>
              <w:right w:w="15" w:type="dxa"/>
            </w:tcMar>
            <w:vAlign w:val="center"/>
          </w:tcPr>
          <w:p w14:paraId="52C7828A" w14:textId="77777777" w:rsidR="0005361B" w:rsidRPr="001C208E" w:rsidRDefault="0005361B" w:rsidP="00347276">
            <w:pPr>
              <w:tabs>
                <w:tab w:val="left" w:pos="567"/>
              </w:tabs>
              <w:ind w:right="142"/>
              <w:jc w:val="center"/>
              <w:rPr>
                <w:rFonts w:eastAsia="Arial Narrow" w:cs="Arial"/>
                <w:sz w:val="20"/>
                <w:szCs w:val="20"/>
              </w:rPr>
            </w:pPr>
            <w:r w:rsidRPr="001C208E">
              <w:rPr>
                <w:rFonts w:eastAsia="Arial Narrow" w:cs="Arial"/>
                <w:sz w:val="20"/>
                <w:szCs w:val="20"/>
              </w:rPr>
              <w:t>4</w:t>
            </w:r>
          </w:p>
        </w:tc>
      </w:tr>
      <w:tr w:rsidR="0005361B" w:rsidRPr="001C208E" w14:paraId="2A8CD5B4" w14:textId="77777777" w:rsidTr="00F6291E">
        <w:trPr>
          <w:trHeight w:val="300"/>
          <w:jc w:val="center"/>
        </w:trPr>
        <w:tc>
          <w:tcPr>
            <w:tcW w:w="0" w:type="auto"/>
            <w:tcMar>
              <w:top w:w="15" w:type="dxa"/>
              <w:left w:w="15" w:type="dxa"/>
              <w:bottom w:w="15" w:type="dxa"/>
              <w:right w:w="15" w:type="dxa"/>
            </w:tcMar>
            <w:vAlign w:val="center"/>
          </w:tcPr>
          <w:p w14:paraId="3937118D"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Capacidad institucional</w:t>
            </w:r>
          </w:p>
        </w:tc>
        <w:tc>
          <w:tcPr>
            <w:tcW w:w="0" w:type="auto"/>
            <w:tcMar>
              <w:top w:w="15" w:type="dxa"/>
              <w:left w:w="15" w:type="dxa"/>
              <w:bottom w:w="15" w:type="dxa"/>
              <w:right w:w="15" w:type="dxa"/>
            </w:tcMar>
            <w:vAlign w:val="center"/>
          </w:tcPr>
          <w:p w14:paraId="10A91CE7"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Recursos y tecnología</w:t>
            </w:r>
          </w:p>
        </w:tc>
        <w:tc>
          <w:tcPr>
            <w:tcW w:w="0" w:type="auto"/>
            <w:tcMar>
              <w:top w:w="15" w:type="dxa"/>
              <w:left w:w="15" w:type="dxa"/>
              <w:bottom w:w="15" w:type="dxa"/>
              <w:right w:w="15" w:type="dxa"/>
            </w:tcMar>
            <w:vAlign w:val="center"/>
          </w:tcPr>
          <w:p w14:paraId="42C672C1"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La falta de software especializado, personal capacitado y recursos técnicos incrementa el riesgo de errores en el cálculo de la TUA.</w:t>
            </w:r>
          </w:p>
        </w:tc>
        <w:tc>
          <w:tcPr>
            <w:tcW w:w="0" w:type="auto"/>
            <w:tcMar>
              <w:top w:w="15" w:type="dxa"/>
              <w:left w:w="15" w:type="dxa"/>
              <w:bottom w:w="15" w:type="dxa"/>
              <w:right w:w="15" w:type="dxa"/>
            </w:tcMar>
            <w:vAlign w:val="center"/>
          </w:tcPr>
          <w:p w14:paraId="522D2FBA" w14:textId="77777777" w:rsidR="0005361B" w:rsidRPr="001C208E" w:rsidRDefault="0005361B" w:rsidP="00347276">
            <w:pPr>
              <w:tabs>
                <w:tab w:val="left" w:pos="567"/>
              </w:tabs>
              <w:ind w:right="142"/>
              <w:jc w:val="center"/>
              <w:rPr>
                <w:rFonts w:cs="Arial"/>
                <w:sz w:val="20"/>
                <w:szCs w:val="20"/>
              </w:rPr>
            </w:pPr>
            <w:r w:rsidRPr="001C208E">
              <w:rPr>
                <w:rFonts w:eastAsia="Arial Narrow" w:cs="Arial"/>
                <w:sz w:val="20"/>
                <w:szCs w:val="20"/>
              </w:rPr>
              <w:t>6</w:t>
            </w:r>
          </w:p>
        </w:tc>
      </w:tr>
      <w:tr w:rsidR="0005361B" w:rsidRPr="001C208E" w14:paraId="3FFF2080" w14:textId="77777777" w:rsidTr="00F6291E">
        <w:trPr>
          <w:trHeight w:val="300"/>
          <w:jc w:val="center"/>
        </w:trPr>
        <w:tc>
          <w:tcPr>
            <w:tcW w:w="0" w:type="auto"/>
            <w:tcMar>
              <w:top w:w="15" w:type="dxa"/>
              <w:left w:w="15" w:type="dxa"/>
              <w:bottom w:w="15" w:type="dxa"/>
              <w:right w:w="15" w:type="dxa"/>
            </w:tcMar>
            <w:vAlign w:val="center"/>
          </w:tcPr>
          <w:p w14:paraId="77EF19C7" w14:textId="77777777" w:rsidR="0005361B" w:rsidRPr="001C208E" w:rsidRDefault="0005361B" w:rsidP="00347276">
            <w:pPr>
              <w:tabs>
                <w:tab w:val="left" w:pos="567"/>
              </w:tabs>
              <w:spacing w:after="160"/>
              <w:ind w:right="142"/>
              <w:rPr>
                <w:rFonts w:cs="Arial"/>
                <w:sz w:val="20"/>
                <w:szCs w:val="20"/>
              </w:rPr>
            </w:pPr>
            <w:r w:rsidRPr="001C208E">
              <w:rPr>
                <w:rFonts w:eastAsia="Arial Narrow" w:cs="Arial"/>
                <w:sz w:val="20"/>
                <w:szCs w:val="20"/>
              </w:rPr>
              <w:t>Aspectos jurídicos</w:t>
            </w:r>
          </w:p>
        </w:tc>
        <w:tc>
          <w:tcPr>
            <w:tcW w:w="0" w:type="auto"/>
            <w:tcMar>
              <w:top w:w="15" w:type="dxa"/>
              <w:left w:w="15" w:type="dxa"/>
              <w:bottom w:w="15" w:type="dxa"/>
              <w:right w:w="15" w:type="dxa"/>
            </w:tcMar>
            <w:vAlign w:val="center"/>
          </w:tcPr>
          <w:p w14:paraId="2ABCDAC2"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Seguridad jurídica</w:t>
            </w:r>
          </w:p>
        </w:tc>
        <w:tc>
          <w:tcPr>
            <w:tcW w:w="0" w:type="auto"/>
            <w:tcMar>
              <w:top w:w="15" w:type="dxa"/>
              <w:left w:w="15" w:type="dxa"/>
              <w:bottom w:w="15" w:type="dxa"/>
              <w:right w:w="15" w:type="dxa"/>
            </w:tcMar>
            <w:vAlign w:val="center"/>
          </w:tcPr>
          <w:p w14:paraId="2A211ADF" w14:textId="77777777" w:rsidR="0005361B" w:rsidRPr="001C208E" w:rsidRDefault="0005361B" w:rsidP="00347276">
            <w:pPr>
              <w:tabs>
                <w:tab w:val="left" w:pos="567"/>
              </w:tabs>
              <w:spacing w:after="160"/>
              <w:ind w:right="142"/>
              <w:jc w:val="both"/>
              <w:rPr>
                <w:rFonts w:cs="Arial"/>
                <w:sz w:val="20"/>
                <w:szCs w:val="20"/>
              </w:rPr>
            </w:pPr>
            <w:r w:rsidRPr="001C208E">
              <w:rPr>
                <w:rFonts w:eastAsia="Arial Narrow" w:cs="Arial"/>
                <w:sz w:val="20"/>
                <w:szCs w:val="20"/>
              </w:rPr>
              <w:t>La existencia de vacíos normativos en aspectos como devoluciones, ajustes posteriores o cambios de titularidad genera vacíos jurídicos y dificulta la gestión del cobro.</w:t>
            </w:r>
          </w:p>
        </w:tc>
        <w:tc>
          <w:tcPr>
            <w:tcW w:w="0" w:type="auto"/>
            <w:tcMar>
              <w:top w:w="15" w:type="dxa"/>
              <w:left w:w="15" w:type="dxa"/>
              <w:bottom w:w="15" w:type="dxa"/>
              <w:right w:w="15" w:type="dxa"/>
            </w:tcMar>
            <w:vAlign w:val="center"/>
          </w:tcPr>
          <w:p w14:paraId="5310A10C" w14:textId="77777777" w:rsidR="0005361B" w:rsidRPr="001C208E" w:rsidRDefault="0005361B" w:rsidP="00347276">
            <w:pPr>
              <w:tabs>
                <w:tab w:val="left" w:pos="567"/>
              </w:tabs>
              <w:ind w:right="142"/>
              <w:jc w:val="center"/>
              <w:rPr>
                <w:rFonts w:eastAsia="Arial Narrow" w:cs="Arial"/>
                <w:sz w:val="20"/>
                <w:szCs w:val="20"/>
              </w:rPr>
            </w:pPr>
            <w:r w:rsidRPr="001C208E">
              <w:rPr>
                <w:rFonts w:eastAsia="Arial Narrow" w:cs="Arial"/>
                <w:sz w:val="20"/>
                <w:szCs w:val="20"/>
              </w:rPr>
              <w:t>1</w:t>
            </w:r>
          </w:p>
        </w:tc>
      </w:tr>
    </w:tbl>
    <w:p w14:paraId="398EB1DB" w14:textId="77777777" w:rsidR="0005361B" w:rsidRPr="001C208E" w:rsidRDefault="0005361B" w:rsidP="00347276">
      <w:pPr>
        <w:tabs>
          <w:tab w:val="left" w:pos="567"/>
        </w:tabs>
        <w:spacing w:after="160"/>
        <w:ind w:right="142"/>
        <w:jc w:val="both"/>
        <w:rPr>
          <w:rFonts w:cs="Arial"/>
        </w:rPr>
      </w:pPr>
      <w:r w:rsidRPr="001C208E">
        <w:rPr>
          <w:rFonts w:eastAsia="Arial Narrow" w:cs="Arial"/>
        </w:rPr>
        <w:t xml:space="preserve"> </w:t>
      </w:r>
    </w:p>
    <w:p w14:paraId="3249F2DB" w14:textId="4CBD15B3" w:rsidR="0005361B" w:rsidRPr="001C208E" w:rsidRDefault="774E4C3F" w:rsidP="00347276">
      <w:pPr>
        <w:pStyle w:val="Ttulo1"/>
        <w:tabs>
          <w:tab w:val="left" w:pos="567"/>
        </w:tabs>
        <w:ind w:left="0" w:right="142"/>
        <w:rPr>
          <w:lang w:val="es-CO"/>
        </w:rPr>
      </w:pPr>
      <w:bookmarkStart w:id="25" w:name="_Toc224760455"/>
      <w:r w:rsidRPr="001C208E">
        <w:rPr>
          <w:lang w:val="es-CO"/>
        </w:rPr>
        <w:t xml:space="preserve">5.1.1.2  </w:t>
      </w:r>
      <w:r w:rsidR="0005361B" w:rsidRPr="001C208E">
        <w:rPr>
          <w:lang w:val="es-CO"/>
        </w:rPr>
        <w:t xml:space="preserve">Análisis </w:t>
      </w:r>
      <w:r w:rsidR="00F6291E" w:rsidRPr="001C208E">
        <w:rPr>
          <w:lang w:val="es-CO"/>
        </w:rPr>
        <w:t>P</w:t>
      </w:r>
      <w:r w:rsidR="0005361B" w:rsidRPr="001C208E">
        <w:rPr>
          <w:lang w:val="es-CO"/>
        </w:rPr>
        <w:t>rospectivo</w:t>
      </w:r>
      <w:bookmarkEnd w:id="25"/>
      <w:r w:rsidR="0005361B" w:rsidRPr="001C208E">
        <w:rPr>
          <w:lang w:val="es-CO"/>
        </w:rPr>
        <w:t xml:space="preserve"> </w:t>
      </w:r>
    </w:p>
    <w:p w14:paraId="3A9E5648" w14:textId="77777777" w:rsidR="00F6291E" w:rsidRPr="001C208E" w:rsidRDefault="00F6291E" w:rsidP="00347276">
      <w:pPr>
        <w:pStyle w:val="Ttulo2"/>
        <w:tabs>
          <w:tab w:val="left" w:pos="567"/>
        </w:tabs>
        <w:ind w:left="0" w:right="142" w:firstLine="0"/>
        <w:rPr>
          <w:lang w:val="es-CO"/>
        </w:rPr>
      </w:pPr>
    </w:p>
    <w:p w14:paraId="59F67C4C" w14:textId="76D97771" w:rsidR="0005361B" w:rsidRPr="001C208E" w:rsidRDefault="00FC4678" w:rsidP="00347276">
      <w:pPr>
        <w:tabs>
          <w:tab w:val="left" w:pos="567"/>
        </w:tabs>
        <w:ind w:right="142"/>
        <w:jc w:val="both"/>
        <w:rPr>
          <w:rFonts w:eastAsia="Arial Narrow" w:cs="Arial"/>
        </w:rPr>
      </w:pPr>
      <w:r w:rsidRPr="001C208E">
        <w:rPr>
          <w:rFonts w:eastAsia="Arial Narrow" w:cs="Arial"/>
        </w:rPr>
        <w:t>En la siguiente tabla se presentan las respuestas de las autoridades ambientales respecto a cómo visualizan la TUA en diferentes horizontes temporales (corto, mediano y largo plazo).</w:t>
      </w:r>
    </w:p>
    <w:p w14:paraId="7845DD17" w14:textId="58FD1442" w:rsidR="007969B5" w:rsidRPr="001C208E" w:rsidRDefault="007969B5" w:rsidP="00347276">
      <w:pPr>
        <w:pStyle w:val="Descripcin"/>
        <w:tabs>
          <w:tab w:val="left" w:pos="567"/>
        </w:tabs>
        <w:ind w:right="142"/>
        <w:rPr>
          <w:rFonts w:ascii="Arial Narrow" w:hAnsi="Arial Narrow" w:cs="Arial"/>
          <w:i w:val="0"/>
          <w:iCs w:val="0"/>
          <w:color w:val="auto"/>
          <w:sz w:val="24"/>
          <w:szCs w:val="24"/>
          <w:lang w:val="es-CO"/>
        </w:rPr>
      </w:pPr>
      <w:bookmarkStart w:id="26" w:name="_Toc224760528"/>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3</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Pr="001C208E">
        <w:rPr>
          <w:rFonts w:ascii="Arial Narrow" w:hAnsi="Arial Narrow" w:cs="Arial"/>
          <w:i w:val="0"/>
          <w:color w:val="auto"/>
          <w:sz w:val="24"/>
          <w:szCs w:val="24"/>
          <w:lang w:val="es-CO"/>
        </w:rPr>
        <w:t>Análisis Prospectivo de la TUA</w:t>
      </w:r>
      <w:bookmarkEnd w:id="26"/>
      <w:r w:rsidRPr="001C208E">
        <w:rPr>
          <w:rFonts w:ascii="Arial Narrow" w:hAnsi="Arial Narrow" w:cs="Arial"/>
          <w:i w:val="0"/>
          <w:color w:val="auto"/>
          <w:sz w:val="24"/>
          <w:szCs w:val="24"/>
          <w:lang w:val="es-CO"/>
        </w:rPr>
        <w:t xml:space="preserve"> </w:t>
      </w:r>
    </w:p>
    <w:tbl>
      <w:tblPr>
        <w:tblW w:w="10055" w:type="dxa"/>
        <w:jc w:val="center"/>
        <w:tblCellMar>
          <w:left w:w="70" w:type="dxa"/>
          <w:right w:w="70" w:type="dxa"/>
        </w:tblCellMar>
        <w:tblLook w:val="04A0" w:firstRow="1" w:lastRow="0" w:firstColumn="1" w:lastColumn="0" w:noHBand="0" w:noVBand="1"/>
      </w:tblPr>
      <w:tblGrid>
        <w:gridCol w:w="1194"/>
        <w:gridCol w:w="1838"/>
        <w:gridCol w:w="1123"/>
        <w:gridCol w:w="1786"/>
        <w:gridCol w:w="1062"/>
        <w:gridCol w:w="1941"/>
        <w:gridCol w:w="1111"/>
      </w:tblGrid>
      <w:tr w:rsidR="00E51520" w:rsidRPr="001C208E" w14:paraId="0D4A96A1" w14:textId="77777777" w:rsidTr="00931BC6">
        <w:trPr>
          <w:trHeight w:val="612"/>
          <w:tblHeader/>
          <w:jc w:val="center"/>
        </w:trPr>
        <w:tc>
          <w:tcPr>
            <w:tcW w:w="1193" w:type="dxa"/>
            <w:tcBorders>
              <w:top w:val="single" w:sz="8" w:space="0" w:color="auto"/>
              <w:left w:val="single" w:sz="8" w:space="0" w:color="auto"/>
              <w:bottom w:val="single" w:sz="8" w:space="0" w:color="auto"/>
              <w:right w:val="single" w:sz="8" w:space="0" w:color="auto"/>
            </w:tcBorders>
            <w:vAlign w:val="center"/>
            <w:hideMark/>
          </w:tcPr>
          <w:p w14:paraId="400AA666" w14:textId="77777777"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bookmarkStart w:id="27" w:name="RANGE!A2"/>
            <w:r w:rsidRPr="001C208E">
              <w:rPr>
                <w:rFonts w:eastAsia="Times New Roman" w:cs="Arial"/>
                <w:b/>
                <w:color w:val="000000" w:themeColor="text1"/>
                <w:sz w:val="18"/>
                <w:szCs w:val="18"/>
              </w:rPr>
              <w:t xml:space="preserve">Código </w:t>
            </w:r>
            <w:bookmarkEnd w:id="27"/>
          </w:p>
        </w:tc>
        <w:tc>
          <w:tcPr>
            <w:tcW w:w="1914" w:type="dxa"/>
            <w:tcBorders>
              <w:top w:val="single" w:sz="8" w:space="0" w:color="auto"/>
              <w:left w:val="nil"/>
              <w:bottom w:val="single" w:sz="8" w:space="0" w:color="auto"/>
              <w:right w:val="single" w:sz="8" w:space="0" w:color="auto"/>
            </w:tcBorders>
            <w:vAlign w:val="center"/>
            <w:hideMark/>
          </w:tcPr>
          <w:p w14:paraId="739E6BCC" w14:textId="77777777"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r w:rsidRPr="001C208E">
              <w:rPr>
                <w:rFonts w:eastAsia="Times New Roman" w:cs="Arial"/>
                <w:b/>
                <w:color w:val="000000" w:themeColor="text1"/>
                <w:sz w:val="18"/>
                <w:szCs w:val="18"/>
              </w:rPr>
              <w:t>Corto plazo</w:t>
            </w:r>
          </w:p>
        </w:tc>
        <w:tc>
          <w:tcPr>
            <w:tcW w:w="1134" w:type="dxa"/>
            <w:tcBorders>
              <w:top w:val="single" w:sz="8" w:space="0" w:color="auto"/>
              <w:left w:val="nil"/>
              <w:bottom w:val="single" w:sz="8" w:space="0" w:color="auto"/>
              <w:right w:val="single" w:sz="8" w:space="0" w:color="auto"/>
            </w:tcBorders>
            <w:vAlign w:val="center"/>
            <w:hideMark/>
          </w:tcPr>
          <w:p w14:paraId="1F9A5BA9" w14:textId="7509BAEC"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r w:rsidRPr="001C208E">
              <w:rPr>
                <w:rFonts w:eastAsia="Times New Roman" w:cs="Arial"/>
                <w:b/>
                <w:color w:val="000000" w:themeColor="text1"/>
                <w:sz w:val="18"/>
                <w:szCs w:val="18"/>
              </w:rPr>
              <w:t>No</w:t>
            </w:r>
            <w:r w:rsidR="00C10DF0" w:rsidRPr="001C208E">
              <w:rPr>
                <w:rFonts w:eastAsia="Times New Roman" w:cs="Arial"/>
                <w:b/>
                <w:color w:val="000000" w:themeColor="text1"/>
                <w:sz w:val="18"/>
                <w:szCs w:val="18"/>
              </w:rPr>
              <w:t xml:space="preserve"> d</w:t>
            </w:r>
            <w:r w:rsidRPr="001C208E">
              <w:rPr>
                <w:rFonts w:eastAsia="Times New Roman" w:cs="Arial"/>
                <w:b/>
                <w:color w:val="000000" w:themeColor="text1"/>
                <w:sz w:val="18"/>
                <w:szCs w:val="18"/>
              </w:rPr>
              <w:t>e respuestas</w:t>
            </w:r>
          </w:p>
        </w:tc>
        <w:tc>
          <w:tcPr>
            <w:tcW w:w="1841" w:type="dxa"/>
            <w:tcBorders>
              <w:top w:val="single" w:sz="8" w:space="0" w:color="auto"/>
              <w:left w:val="nil"/>
              <w:bottom w:val="single" w:sz="8" w:space="0" w:color="auto"/>
              <w:right w:val="single" w:sz="8" w:space="0" w:color="auto"/>
            </w:tcBorders>
            <w:vAlign w:val="center"/>
            <w:hideMark/>
          </w:tcPr>
          <w:p w14:paraId="7FBB2141" w14:textId="77777777"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r w:rsidRPr="001C208E">
              <w:rPr>
                <w:rFonts w:eastAsia="Times New Roman" w:cs="Arial"/>
                <w:b/>
                <w:color w:val="000000" w:themeColor="text1"/>
                <w:sz w:val="18"/>
                <w:szCs w:val="18"/>
              </w:rPr>
              <w:t>Mediano plazo</w:t>
            </w:r>
          </w:p>
        </w:tc>
        <w:tc>
          <w:tcPr>
            <w:tcW w:w="1062" w:type="dxa"/>
            <w:tcBorders>
              <w:top w:val="single" w:sz="8" w:space="0" w:color="auto"/>
              <w:left w:val="nil"/>
              <w:bottom w:val="single" w:sz="8" w:space="0" w:color="auto"/>
              <w:right w:val="single" w:sz="8" w:space="0" w:color="auto"/>
            </w:tcBorders>
            <w:vAlign w:val="center"/>
            <w:hideMark/>
          </w:tcPr>
          <w:p w14:paraId="48F7CA07" w14:textId="77777777"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r w:rsidRPr="001C208E">
              <w:rPr>
                <w:rFonts w:eastAsia="Times New Roman" w:cs="Arial"/>
                <w:b/>
                <w:color w:val="000000" w:themeColor="text1"/>
                <w:sz w:val="18"/>
                <w:szCs w:val="18"/>
              </w:rPr>
              <w:t>No de respuestas</w:t>
            </w:r>
          </w:p>
        </w:tc>
        <w:tc>
          <w:tcPr>
            <w:tcW w:w="2060" w:type="dxa"/>
            <w:tcBorders>
              <w:top w:val="single" w:sz="8" w:space="0" w:color="auto"/>
              <w:left w:val="nil"/>
              <w:bottom w:val="single" w:sz="8" w:space="0" w:color="auto"/>
              <w:right w:val="single" w:sz="8" w:space="0" w:color="auto"/>
            </w:tcBorders>
            <w:vAlign w:val="center"/>
            <w:hideMark/>
          </w:tcPr>
          <w:p w14:paraId="650E3B7E" w14:textId="77777777"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r w:rsidRPr="001C208E">
              <w:rPr>
                <w:rFonts w:eastAsia="Times New Roman" w:cs="Arial"/>
                <w:b/>
                <w:color w:val="000000" w:themeColor="text1"/>
                <w:sz w:val="18"/>
                <w:szCs w:val="18"/>
              </w:rPr>
              <w:t>Largo plazo</w:t>
            </w:r>
          </w:p>
        </w:tc>
        <w:tc>
          <w:tcPr>
            <w:tcW w:w="851" w:type="dxa"/>
            <w:tcBorders>
              <w:top w:val="single" w:sz="8" w:space="0" w:color="auto"/>
              <w:left w:val="nil"/>
              <w:bottom w:val="single" w:sz="8" w:space="0" w:color="auto"/>
              <w:right w:val="single" w:sz="8" w:space="0" w:color="auto"/>
            </w:tcBorders>
            <w:vAlign w:val="center"/>
            <w:hideMark/>
          </w:tcPr>
          <w:p w14:paraId="6E0D3F84" w14:textId="77777777" w:rsidR="007969B5" w:rsidRPr="001C208E" w:rsidRDefault="007969B5" w:rsidP="00347276">
            <w:pPr>
              <w:tabs>
                <w:tab w:val="left" w:pos="567"/>
              </w:tabs>
              <w:spacing w:after="0" w:line="240" w:lineRule="auto"/>
              <w:ind w:right="142"/>
              <w:jc w:val="center"/>
              <w:rPr>
                <w:rFonts w:eastAsia="Times New Roman" w:cs="Arial"/>
                <w:b/>
                <w:bCs/>
                <w:color w:val="000000"/>
                <w:sz w:val="18"/>
                <w:szCs w:val="18"/>
                <w:lang w:eastAsia="es-CO"/>
              </w:rPr>
            </w:pPr>
            <w:r w:rsidRPr="001C208E">
              <w:rPr>
                <w:rFonts w:eastAsia="Times New Roman" w:cs="Arial"/>
                <w:b/>
                <w:color w:val="000000" w:themeColor="text1"/>
                <w:sz w:val="18"/>
                <w:szCs w:val="18"/>
              </w:rPr>
              <w:t>No de Respuestas</w:t>
            </w:r>
          </w:p>
        </w:tc>
      </w:tr>
      <w:tr w:rsidR="00E51520" w:rsidRPr="001C208E" w14:paraId="5114985B" w14:textId="77777777" w:rsidTr="00931BC6">
        <w:trPr>
          <w:trHeight w:val="828"/>
          <w:jc w:val="center"/>
        </w:trPr>
        <w:tc>
          <w:tcPr>
            <w:tcW w:w="1193" w:type="dxa"/>
            <w:tcBorders>
              <w:top w:val="nil"/>
              <w:left w:val="single" w:sz="8" w:space="0" w:color="auto"/>
              <w:bottom w:val="single" w:sz="8" w:space="0" w:color="auto"/>
              <w:right w:val="single" w:sz="8" w:space="0" w:color="auto"/>
            </w:tcBorders>
            <w:vAlign w:val="center"/>
            <w:hideMark/>
          </w:tcPr>
          <w:p w14:paraId="018152B8"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xml:space="preserve">Marco normativo </w:t>
            </w:r>
          </w:p>
        </w:tc>
        <w:tc>
          <w:tcPr>
            <w:tcW w:w="1914" w:type="dxa"/>
            <w:tcBorders>
              <w:top w:val="nil"/>
              <w:left w:val="nil"/>
              <w:bottom w:val="single" w:sz="8" w:space="0" w:color="auto"/>
              <w:right w:val="single" w:sz="8" w:space="0" w:color="auto"/>
            </w:tcBorders>
            <w:vAlign w:val="center"/>
            <w:hideMark/>
          </w:tcPr>
          <w:p w14:paraId="594F011C" w14:textId="55A80C11" w:rsidR="007969B5" w:rsidRPr="001C208E" w:rsidRDefault="002D5FB6"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Necesidad de</w:t>
            </w:r>
            <w:r w:rsidR="007969B5" w:rsidRPr="001C208E">
              <w:rPr>
                <w:rFonts w:eastAsia="Times New Roman" w:cs="Arial"/>
                <w:color w:val="000000" w:themeColor="text1"/>
                <w:sz w:val="18"/>
                <w:szCs w:val="18"/>
              </w:rPr>
              <w:t xml:space="preserve"> modificar el decreto incorporando </w:t>
            </w:r>
            <w:r w:rsidRPr="001C208E">
              <w:rPr>
                <w:rFonts w:eastAsia="Times New Roman" w:cs="Arial"/>
                <w:color w:val="000000" w:themeColor="text1"/>
                <w:sz w:val="18"/>
                <w:szCs w:val="18"/>
              </w:rPr>
              <w:t>los conceptos</w:t>
            </w:r>
            <w:r w:rsidR="007969B5" w:rsidRPr="001C208E">
              <w:rPr>
                <w:rFonts w:eastAsia="Times New Roman" w:cs="Arial"/>
                <w:color w:val="000000" w:themeColor="text1"/>
                <w:sz w:val="18"/>
                <w:szCs w:val="18"/>
              </w:rPr>
              <w:t xml:space="preserve"> como uso, y utilización, así como </w:t>
            </w:r>
            <w:r w:rsidRPr="001C208E">
              <w:rPr>
                <w:rFonts w:eastAsia="Times New Roman" w:cs="Arial"/>
                <w:color w:val="000000" w:themeColor="text1"/>
                <w:sz w:val="18"/>
                <w:szCs w:val="18"/>
              </w:rPr>
              <w:t>reglas de</w:t>
            </w:r>
            <w:r w:rsidR="007969B5" w:rsidRPr="001C208E">
              <w:rPr>
                <w:rFonts w:eastAsia="Times New Roman" w:cs="Arial"/>
                <w:color w:val="000000" w:themeColor="text1"/>
                <w:sz w:val="18"/>
                <w:szCs w:val="18"/>
              </w:rPr>
              <w:t xml:space="preserve"> cobro y reclamación.</w:t>
            </w:r>
          </w:p>
        </w:tc>
        <w:tc>
          <w:tcPr>
            <w:tcW w:w="1134" w:type="dxa"/>
            <w:tcBorders>
              <w:top w:val="nil"/>
              <w:left w:val="nil"/>
              <w:bottom w:val="single" w:sz="8" w:space="0" w:color="auto"/>
              <w:right w:val="single" w:sz="8" w:space="0" w:color="auto"/>
            </w:tcBorders>
            <w:vAlign w:val="center"/>
            <w:hideMark/>
          </w:tcPr>
          <w:p w14:paraId="46EA65B7"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5</w:t>
            </w:r>
          </w:p>
        </w:tc>
        <w:tc>
          <w:tcPr>
            <w:tcW w:w="1841" w:type="dxa"/>
            <w:tcBorders>
              <w:top w:val="nil"/>
              <w:left w:val="nil"/>
              <w:bottom w:val="single" w:sz="8" w:space="0" w:color="auto"/>
              <w:right w:val="single" w:sz="8" w:space="0" w:color="auto"/>
            </w:tcBorders>
            <w:vAlign w:val="center"/>
            <w:hideMark/>
          </w:tcPr>
          <w:p w14:paraId="294CFAEB"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Evaluación del impacto del cambio normativo y ajustes posteriores para corregir vacíos identificados durante la implementación.</w:t>
            </w:r>
          </w:p>
        </w:tc>
        <w:tc>
          <w:tcPr>
            <w:tcW w:w="1062" w:type="dxa"/>
            <w:tcBorders>
              <w:top w:val="nil"/>
              <w:left w:val="nil"/>
              <w:bottom w:val="single" w:sz="8" w:space="0" w:color="auto"/>
              <w:right w:val="single" w:sz="8" w:space="0" w:color="auto"/>
            </w:tcBorders>
            <w:vAlign w:val="center"/>
            <w:hideMark/>
          </w:tcPr>
          <w:p w14:paraId="0942D042"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c>
          <w:tcPr>
            <w:tcW w:w="2060" w:type="dxa"/>
            <w:tcBorders>
              <w:top w:val="nil"/>
              <w:left w:val="nil"/>
              <w:bottom w:val="single" w:sz="8" w:space="0" w:color="auto"/>
              <w:right w:val="single" w:sz="8" w:space="0" w:color="auto"/>
            </w:tcBorders>
            <w:vAlign w:val="center"/>
            <w:hideMark/>
          </w:tcPr>
          <w:p w14:paraId="633C2102" w14:textId="66D83B95"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 xml:space="preserve">Consolidación de un marco normativo estable y claro, </w:t>
            </w:r>
            <w:r w:rsidR="002D5FB6" w:rsidRPr="001C208E">
              <w:rPr>
                <w:rFonts w:eastAsia="Times New Roman" w:cs="Arial"/>
                <w:color w:val="000000" w:themeColor="text1"/>
                <w:sz w:val="18"/>
                <w:szCs w:val="18"/>
              </w:rPr>
              <w:t>para</w:t>
            </w:r>
            <w:r w:rsidRPr="001C208E">
              <w:rPr>
                <w:rFonts w:eastAsia="Times New Roman" w:cs="Arial"/>
                <w:color w:val="000000" w:themeColor="text1"/>
                <w:sz w:val="18"/>
                <w:szCs w:val="18"/>
              </w:rPr>
              <w:t xml:space="preserve"> que se logre una mejor </w:t>
            </w:r>
            <w:r w:rsidR="002D5FB6" w:rsidRPr="001C208E">
              <w:rPr>
                <w:rFonts w:eastAsia="Times New Roman" w:cs="Arial"/>
                <w:color w:val="000000" w:themeColor="text1"/>
                <w:sz w:val="18"/>
                <w:szCs w:val="18"/>
              </w:rPr>
              <w:t>aceptación</w:t>
            </w:r>
            <w:r w:rsidRPr="001C208E">
              <w:rPr>
                <w:rFonts w:eastAsia="Times New Roman" w:cs="Arial"/>
                <w:color w:val="000000" w:themeColor="text1"/>
                <w:sz w:val="18"/>
                <w:szCs w:val="18"/>
              </w:rPr>
              <w:t xml:space="preserve"> del instrumento modificado.</w:t>
            </w:r>
          </w:p>
        </w:tc>
        <w:tc>
          <w:tcPr>
            <w:tcW w:w="851" w:type="dxa"/>
            <w:tcBorders>
              <w:top w:val="nil"/>
              <w:left w:val="nil"/>
              <w:bottom w:val="single" w:sz="8" w:space="0" w:color="auto"/>
              <w:right w:val="single" w:sz="8" w:space="0" w:color="auto"/>
            </w:tcBorders>
            <w:vAlign w:val="center"/>
            <w:hideMark/>
          </w:tcPr>
          <w:p w14:paraId="14CB29F0"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3</w:t>
            </w:r>
          </w:p>
        </w:tc>
      </w:tr>
      <w:tr w:rsidR="00E51520" w:rsidRPr="001C208E" w14:paraId="5762AEE3" w14:textId="77777777" w:rsidTr="00931BC6">
        <w:trPr>
          <w:trHeight w:val="828"/>
          <w:jc w:val="center"/>
        </w:trPr>
        <w:tc>
          <w:tcPr>
            <w:tcW w:w="1193" w:type="dxa"/>
            <w:tcBorders>
              <w:top w:val="nil"/>
              <w:left w:val="single" w:sz="8" w:space="0" w:color="auto"/>
              <w:bottom w:val="single" w:sz="8" w:space="0" w:color="auto"/>
              <w:right w:val="single" w:sz="8" w:space="0" w:color="auto"/>
            </w:tcBorders>
            <w:vAlign w:val="center"/>
            <w:hideMark/>
          </w:tcPr>
          <w:p w14:paraId="1E25AF6E"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Metodología de cálculo de la TUA</w:t>
            </w:r>
          </w:p>
        </w:tc>
        <w:tc>
          <w:tcPr>
            <w:tcW w:w="1914" w:type="dxa"/>
            <w:tcBorders>
              <w:top w:val="nil"/>
              <w:left w:val="nil"/>
              <w:bottom w:val="single" w:sz="8" w:space="0" w:color="auto"/>
              <w:right w:val="single" w:sz="8" w:space="0" w:color="auto"/>
            </w:tcBorders>
            <w:vAlign w:val="center"/>
            <w:hideMark/>
          </w:tcPr>
          <w:p w14:paraId="26C7D6AB" w14:textId="7FA7F8D6" w:rsidR="007969B5" w:rsidRPr="001C208E" w:rsidRDefault="002D5FB6"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Ajustes a</w:t>
            </w:r>
            <w:r w:rsidR="007969B5" w:rsidRPr="001C208E">
              <w:rPr>
                <w:rFonts w:eastAsia="Times New Roman" w:cs="Arial"/>
                <w:color w:val="000000" w:themeColor="text1"/>
                <w:sz w:val="18"/>
                <w:szCs w:val="18"/>
              </w:rPr>
              <w:t xml:space="preserve"> coeficientes existentes (escasez, uso, inversión) y revisión de la tarifa mínima.</w:t>
            </w:r>
          </w:p>
        </w:tc>
        <w:tc>
          <w:tcPr>
            <w:tcW w:w="1134" w:type="dxa"/>
            <w:tcBorders>
              <w:top w:val="nil"/>
              <w:left w:val="nil"/>
              <w:bottom w:val="single" w:sz="8" w:space="0" w:color="auto"/>
              <w:right w:val="single" w:sz="8" w:space="0" w:color="auto"/>
            </w:tcBorders>
            <w:vAlign w:val="center"/>
            <w:hideMark/>
          </w:tcPr>
          <w:p w14:paraId="5B833171"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6</w:t>
            </w:r>
          </w:p>
        </w:tc>
        <w:tc>
          <w:tcPr>
            <w:tcW w:w="1841" w:type="dxa"/>
            <w:tcBorders>
              <w:top w:val="nil"/>
              <w:left w:val="nil"/>
              <w:bottom w:val="single" w:sz="8" w:space="0" w:color="auto"/>
              <w:right w:val="single" w:sz="8" w:space="0" w:color="auto"/>
            </w:tcBorders>
            <w:vAlign w:val="center"/>
            <w:hideMark/>
          </w:tcPr>
          <w:p w14:paraId="530C954A"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Transición progresiva del Índice de Escasez (IE) al Índice de Uso del Agua (IUA), incorporación de variabilidad climática y diferenciación por fuente hídrica.</w:t>
            </w:r>
          </w:p>
        </w:tc>
        <w:tc>
          <w:tcPr>
            <w:tcW w:w="1062" w:type="dxa"/>
            <w:tcBorders>
              <w:top w:val="nil"/>
              <w:left w:val="nil"/>
              <w:bottom w:val="single" w:sz="8" w:space="0" w:color="auto"/>
              <w:right w:val="single" w:sz="8" w:space="0" w:color="auto"/>
            </w:tcBorders>
            <w:vAlign w:val="center"/>
            <w:hideMark/>
          </w:tcPr>
          <w:p w14:paraId="24C81E89"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6</w:t>
            </w:r>
          </w:p>
        </w:tc>
        <w:tc>
          <w:tcPr>
            <w:tcW w:w="2060" w:type="dxa"/>
            <w:tcBorders>
              <w:top w:val="nil"/>
              <w:left w:val="nil"/>
              <w:bottom w:val="single" w:sz="8" w:space="0" w:color="auto"/>
              <w:right w:val="single" w:sz="8" w:space="0" w:color="auto"/>
            </w:tcBorders>
            <w:vAlign w:val="center"/>
            <w:hideMark/>
          </w:tcPr>
          <w:p w14:paraId="2C4841C4"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Metodología basada en información en tiempo real, articulada con planificación hídrica y escenarios de cambio climático.</w:t>
            </w:r>
          </w:p>
        </w:tc>
        <w:tc>
          <w:tcPr>
            <w:tcW w:w="851" w:type="dxa"/>
            <w:tcBorders>
              <w:top w:val="nil"/>
              <w:left w:val="nil"/>
              <w:bottom w:val="single" w:sz="8" w:space="0" w:color="auto"/>
              <w:right w:val="single" w:sz="8" w:space="0" w:color="auto"/>
            </w:tcBorders>
            <w:vAlign w:val="center"/>
            <w:hideMark/>
          </w:tcPr>
          <w:p w14:paraId="6B0FC76E"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3</w:t>
            </w:r>
          </w:p>
        </w:tc>
      </w:tr>
      <w:tr w:rsidR="00E51520" w:rsidRPr="001C208E" w14:paraId="1518D228" w14:textId="77777777" w:rsidTr="00931BC6">
        <w:trPr>
          <w:trHeight w:val="828"/>
          <w:jc w:val="center"/>
        </w:trPr>
        <w:tc>
          <w:tcPr>
            <w:tcW w:w="1193" w:type="dxa"/>
            <w:tcBorders>
              <w:top w:val="nil"/>
              <w:left w:val="single" w:sz="8" w:space="0" w:color="auto"/>
              <w:bottom w:val="single" w:sz="8" w:space="0" w:color="auto"/>
              <w:right w:val="single" w:sz="8" w:space="0" w:color="auto"/>
            </w:tcBorders>
            <w:vAlign w:val="center"/>
            <w:hideMark/>
          </w:tcPr>
          <w:p w14:paraId="7FDC11E7"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xml:space="preserve">Enfoque diferencial </w:t>
            </w:r>
          </w:p>
        </w:tc>
        <w:tc>
          <w:tcPr>
            <w:tcW w:w="1914" w:type="dxa"/>
            <w:tcBorders>
              <w:top w:val="nil"/>
              <w:left w:val="nil"/>
              <w:bottom w:val="single" w:sz="8" w:space="0" w:color="auto"/>
              <w:right w:val="single" w:sz="8" w:space="0" w:color="auto"/>
            </w:tcBorders>
            <w:vAlign w:val="center"/>
            <w:hideMark/>
          </w:tcPr>
          <w:p w14:paraId="38A7CA26"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Inclusión de la categorización municipal para el coeficiente socioeconómico y diferenciación básica entre sectores.</w:t>
            </w:r>
          </w:p>
        </w:tc>
        <w:tc>
          <w:tcPr>
            <w:tcW w:w="1134" w:type="dxa"/>
            <w:tcBorders>
              <w:top w:val="nil"/>
              <w:left w:val="nil"/>
              <w:bottom w:val="single" w:sz="8" w:space="0" w:color="auto"/>
              <w:right w:val="single" w:sz="8" w:space="0" w:color="auto"/>
            </w:tcBorders>
            <w:vAlign w:val="center"/>
            <w:hideMark/>
          </w:tcPr>
          <w:p w14:paraId="1802D7C4"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6</w:t>
            </w:r>
          </w:p>
        </w:tc>
        <w:tc>
          <w:tcPr>
            <w:tcW w:w="1841" w:type="dxa"/>
            <w:tcBorders>
              <w:top w:val="nil"/>
              <w:left w:val="nil"/>
              <w:bottom w:val="single" w:sz="8" w:space="0" w:color="auto"/>
              <w:right w:val="single" w:sz="8" w:space="0" w:color="auto"/>
            </w:tcBorders>
            <w:vAlign w:val="center"/>
            <w:hideMark/>
          </w:tcPr>
          <w:p w14:paraId="401C4A60" w14:textId="5F853C04"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 xml:space="preserve">Ajuste del coeficiente socioeconómico y del coeficiente de uso, diferenciando los diferentes </w:t>
            </w:r>
            <w:r w:rsidR="002D5FB6" w:rsidRPr="001C208E">
              <w:rPr>
                <w:rFonts w:eastAsia="Times New Roman" w:cs="Arial"/>
                <w:color w:val="000000" w:themeColor="text1"/>
                <w:sz w:val="18"/>
                <w:szCs w:val="18"/>
              </w:rPr>
              <w:t>sectores (</w:t>
            </w:r>
            <w:r w:rsidRPr="001C208E">
              <w:rPr>
                <w:rFonts w:eastAsia="Times New Roman" w:cs="Arial"/>
                <w:color w:val="000000" w:themeColor="text1"/>
                <w:sz w:val="18"/>
                <w:szCs w:val="18"/>
              </w:rPr>
              <w:t>sector agropecuario, industrial, doméstico y prestadores de servicios públicos).</w:t>
            </w:r>
          </w:p>
        </w:tc>
        <w:tc>
          <w:tcPr>
            <w:tcW w:w="1062" w:type="dxa"/>
            <w:tcBorders>
              <w:top w:val="nil"/>
              <w:left w:val="nil"/>
              <w:bottom w:val="single" w:sz="8" w:space="0" w:color="auto"/>
              <w:right w:val="single" w:sz="8" w:space="0" w:color="auto"/>
            </w:tcBorders>
            <w:vAlign w:val="center"/>
            <w:hideMark/>
          </w:tcPr>
          <w:p w14:paraId="185E2C5B"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6</w:t>
            </w:r>
          </w:p>
        </w:tc>
        <w:tc>
          <w:tcPr>
            <w:tcW w:w="2060" w:type="dxa"/>
            <w:tcBorders>
              <w:top w:val="nil"/>
              <w:left w:val="nil"/>
              <w:bottom w:val="single" w:sz="8" w:space="0" w:color="auto"/>
              <w:right w:val="single" w:sz="8" w:space="0" w:color="auto"/>
            </w:tcBorders>
            <w:vAlign w:val="center"/>
            <w:hideMark/>
          </w:tcPr>
          <w:p w14:paraId="6FD84C9D" w14:textId="08CEFC03"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 xml:space="preserve">Sistema tarifario plenamente diferenciado y </w:t>
            </w:r>
            <w:r w:rsidR="002D5FB6" w:rsidRPr="001C208E">
              <w:rPr>
                <w:rFonts w:eastAsia="Times New Roman" w:cs="Arial"/>
                <w:color w:val="000000" w:themeColor="text1"/>
                <w:sz w:val="18"/>
                <w:szCs w:val="18"/>
              </w:rPr>
              <w:t>equitativo, en</w:t>
            </w:r>
            <w:r w:rsidRPr="001C208E">
              <w:rPr>
                <w:rFonts w:eastAsia="Times New Roman" w:cs="Arial"/>
                <w:color w:val="000000" w:themeColor="text1"/>
                <w:sz w:val="18"/>
                <w:szCs w:val="18"/>
              </w:rPr>
              <w:t xml:space="preserve"> concordancia con el uso del agua.</w:t>
            </w:r>
          </w:p>
        </w:tc>
        <w:tc>
          <w:tcPr>
            <w:tcW w:w="851" w:type="dxa"/>
            <w:tcBorders>
              <w:top w:val="nil"/>
              <w:left w:val="nil"/>
              <w:bottom w:val="single" w:sz="8" w:space="0" w:color="auto"/>
              <w:right w:val="single" w:sz="8" w:space="0" w:color="auto"/>
            </w:tcBorders>
            <w:vAlign w:val="center"/>
            <w:hideMark/>
          </w:tcPr>
          <w:p w14:paraId="58000DA8"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r>
      <w:tr w:rsidR="00E51520" w:rsidRPr="001C208E" w14:paraId="393E4B23" w14:textId="77777777" w:rsidTr="00931BC6">
        <w:trPr>
          <w:trHeight w:val="420"/>
          <w:jc w:val="center"/>
        </w:trPr>
        <w:tc>
          <w:tcPr>
            <w:tcW w:w="1193" w:type="dxa"/>
            <w:tcBorders>
              <w:top w:val="nil"/>
              <w:left w:val="single" w:sz="8" w:space="0" w:color="auto"/>
              <w:bottom w:val="single" w:sz="8" w:space="0" w:color="auto"/>
              <w:right w:val="single" w:sz="8" w:space="0" w:color="auto"/>
            </w:tcBorders>
            <w:vAlign w:val="center"/>
            <w:hideMark/>
          </w:tcPr>
          <w:p w14:paraId="74430020"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lastRenderedPageBreak/>
              <w:t>Gestión administrativa y operativa</w:t>
            </w:r>
          </w:p>
        </w:tc>
        <w:tc>
          <w:tcPr>
            <w:tcW w:w="1914" w:type="dxa"/>
            <w:tcBorders>
              <w:top w:val="nil"/>
              <w:left w:val="nil"/>
              <w:bottom w:val="single" w:sz="8" w:space="0" w:color="auto"/>
              <w:right w:val="single" w:sz="8" w:space="0" w:color="auto"/>
            </w:tcBorders>
            <w:vAlign w:val="center"/>
            <w:hideMark/>
          </w:tcPr>
          <w:p w14:paraId="4968C349"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Unificación del periodo de facturación, forma de cobro y tiempos de reclamación.</w:t>
            </w:r>
          </w:p>
        </w:tc>
        <w:tc>
          <w:tcPr>
            <w:tcW w:w="1134" w:type="dxa"/>
            <w:tcBorders>
              <w:top w:val="nil"/>
              <w:left w:val="nil"/>
              <w:bottom w:val="single" w:sz="8" w:space="0" w:color="auto"/>
              <w:right w:val="single" w:sz="8" w:space="0" w:color="auto"/>
            </w:tcBorders>
            <w:vAlign w:val="center"/>
            <w:hideMark/>
          </w:tcPr>
          <w:p w14:paraId="5318A481"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12</w:t>
            </w:r>
          </w:p>
        </w:tc>
        <w:tc>
          <w:tcPr>
            <w:tcW w:w="1841" w:type="dxa"/>
            <w:tcBorders>
              <w:top w:val="nil"/>
              <w:left w:val="nil"/>
              <w:bottom w:val="single" w:sz="8" w:space="0" w:color="auto"/>
              <w:right w:val="single" w:sz="8" w:space="0" w:color="auto"/>
            </w:tcBorders>
            <w:vAlign w:val="center"/>
            <w:hideMark/>
          </w:tcPr>
          <w:p w14:paraId="736BD2A9"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 xml:space="preserve">Estandarización de autodeclaraciones </w:t>
            </w:r>
          </w:p>
        </w:tc>
        <w:tc>
          <w:tcPr>
            <w:tcW w:w="1062" w:type="dxa"/>
            <w:tcBorders>
              <w:top w:val="nil"/>
              <w:left w:val="nil"/>
              <w:bottom w:val="single" w:sz="8" w:space="0" w:color="auto"/>
              <w:right w:val="single" w:sz="8" w:space="0" w:color="auto"/>
            </w:tcBorders>
            <w:vAlign w:val="center"/>
            <w:hideMark/>
          </w:tcPr>
          <w:p w14:paraId="0A7D8985"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2</w:t>
            </w:r>
          </w:p>
        </w:tc>
        <w:tc>
          <w:tcPr>
            <w:tcW w:w="2060" w:type="dxa"/>
            <w:tcBorders>
              <w:top w:val="nil"/>
              <w:left w:val="nil"/>
              <w:bottom w:val="single" w:sz="8" w:space="0" w:color="auto"/>
              <w:right w:val="single" w:sz="8" w:space="0" w:color="auto"/>
            </w:tcBorders>
            <w:vAlign w:val="center"/>
            <w:hideMark/>
          </w:tcPr>
          <w:p w14:paraId="0D116AFE"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Procesos administrativos eficientes, con bajo nivel de reclamaciones.</w:t>
            </w:r>
          </w:p>
        </w:tc>
        <w:tc>
          <w:tcPr>
            <w:tcW w:w="851" w:type="dxa"/>
            <w:tcBorders>
              <w:top w:val="nil"/>
              <w:left w:val="nil"/>
              <w:bottom w:val="single" w:sz="8" w:space="0" w:color="auto"/>
              <w:right w:val="single" w:sz="8" w:space="0" w:color="auto"/>
            </w:tcBorders>
            <w:vAlign w:val="center"/>
            <w:hideMark/>
          </w:tcPr>
          <w:p w14:paraId="7042442C"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7</w:t>
            </w:r>
          </w:p>
        </w:tc>
      </w:tr>
      <w:tr w:rsidR="00E51520" w:rsidRPr="001C208E" w14:paraId="47C4EAC5" w14:textId="77777777" w:rsidTr="00931BC6">
        <w:trPr>
          <w:trHeight w:val="420"/>
          <w:jc w:val="center"/>
        </w:trPr>
        <w:tc>
          <w:tcPr>
            <w:tcW w:w="1193" w:type="dxa"/>
            <w:tcBorders>
              <w:top w:val="nil"/>
              <w:left w:val="single" w:sz="8" w:space="0" w:color="auto"/>
              <w:bottom w:val="single" w:sz="8" w:space="0" w:color="auto"/>
              <w:right w:val="single" w:sz="8" w:space="0" w:color="auto"/>
            </w:tcBorders>
            <w:vAlign w:val="center"/>
            <w:hideMark/>
          </w:tcPr>
          <w:p w14:paraId="25D560FF"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Tecnología e información</w:t>
            </w:r>
          </w:p>
        </w:tc>
        <w:tc>
          <w:tcPr>
            <w:tcW w:w="1914" w:type="dxa"/>
            <w:tcBorders>
              <w:top w:val="nil"/>
              <w:left w:val="nil"/>
              <w:bottom w:val="single" w:sz="8" w:space="0" w:color="auto"/>
              <w:right w:val="single" w:sz="8" w:space="0" w:color="auto"/>
            </w:tcBorders>
            <w:vAlign w:val="center"/>
            <w:hideMark/>
          </w:tcPr>
          <w:p w14:paraId="05F6E3F7"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Implementación de aplicativos y formatos estándar para liquidación, facturación y autodeclaración de la TUA.</w:t>
            </w:r>
          </w:p>
        </w:tc>
        <w:tc>
          <w:tcPr>
            <w:tcW w:w="1134" w:type="dxa"/>
            <w:tcBorders>
              <w:top w:val="nil"/>
              <w:left w:val="nil"/>
              <w:bottom w:val="single" w:sz="8" w:space="0" w:color="auto"/>
              <w:right w:val="single" w:sz="8" w:space="0" w:color="auto"/>
            </w:tcBorders>
            <w:vAlign w:val="center"/>
            <w:hideMark/>
          </w:tcPr>
          <w:p w14:paraId="6B943F96"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3</w:t>
            </w:r>
          </w:p>
        </w:tc>
        <w:tc>
          <w:tcPr>
            <w:tcW w:w="1841" w:type="dxa"/>
            <w:tcBorders>
              <w:top w:val="nil"/>
              <w:left w:val="nil"/>
              <w:bottom w:val="single" w:sz="8" w:space="0" w:color="auto"/>
              <w:right w:val="single" w:sz="8" w:space="0" w:color="auto"/>
            </w:tcBorders>
            <w:vAlign w:val="center"/>
            <w:hideMark/>
          </w:tcPr>
          <w:p w14:paraId="31585AEC"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Plataforma que consolide información con datos de oferta y demanda hídrica.</w:t>
            </w:r>
          </w:p>
        </w:tc>
        <w:tc>
          <w:tcPr>
            <w:tcW w:w="1062" w:type="dxa"/>
            <w:tcBorders>
              <w:top w:val="nil"/>
              <w:left w:val="nil"/>
              <w:bottom w:val="single" w:sz="8" w:space="0" w:color="auto"/>
              <w:right w:val="single" w:sz="8" w:space="0" w:color="auto"/>
            </w:tcBorders>
            <w:vAlign w:val="center"/>
            <w:hideMark/>
          </w:tcPr>
          <w:p w14:paraId="25A4EC46"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2</w:t>
            </w:r>
          </w:p>
        </w:tc>
        <w:tc>
          <w:tcPr>
            <w:tcW w:w="2060" w:type="dxa"/>
            <w:tcBorders>
              <w:top w:val="nil"/>
              <w:left w:val="nil"/>
              <w:bottom w:val="single" w:sz="8" w:space="0" w:color="auto"/>
              <w:right w:val="single" w:sz="8" w:space="0" w:color="auto"/>
            </w:tcBorders>
            <w:vAlign w:val="center"/>
            <w:hideMark/>
          </w:tcPr>
          <w:p w14:paraId="4308F96B"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Sistema integrado (MADS, CAR, IDEAM, DIAN, DANE) con información en tiempo real para la toma de decisiones.</w:t>
            </w:r>
          </w:p>
        </w:tc>
        <w:tc>
          <w:tcPr>
            <w:tcW w:w="851" w:type="dxa"/>
            <w:tcBorders>
              <w:top w:val="nil"/>
              <w:left w:val="nil"/>
              <w:bottom w:val="single" w:sz="8" w:space="0" w:color="auto"/>
              <w:right w:val="single" w:sz="8" w:space="0" w:color="auto"/>
            </w:tcBorders>
            <w:vAlign w:val="center"/>
            <w:hideMark/>
          </w:tcPr>
          <w:p w14:paraId="4A555C5B"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7</w:t>
            </w:r>
          </w:p>
        </w:tc>
      </w:tr>
      <w:tr w:rsidR="00E51520" w:rsidRPr="001C208E" w14:paraId="686BBE17" w14:textId="77777777" w:rsidTr="00931BC6">
        <w:trPr>
          <w:trHeight w:val="420"/>
          <w:jc w:val="center"/>
        </w:trPr>
        <w:tc>
          <w:tcPr>
            <w:tcW w:w="1193" w:type="dxa"/>
            <w:tcBorders>
              <w:top w:val="nil"/>
              <w:left w:val="single" w:sz="8" w:space="0" w:color="auto"/>
              <w:bottom w:val="single" w:sz="8" w:space="0" w:color="auto"/>
              <w:right w:val="single" w:sz="8" w:space="0" w:color="auto"/>
            </w:tcBorders>
            <w:vAlign w:val="center"/>
            <w:hideMark/>
          </w:tcPr>
          <w:p w14:paraId="686F6DFE"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Monitoreo y control del recurso hídrico</w:t>
            </w:r>
          </w:p>
        </w:tc>
        <w:tc>
          <w:tcPr>
            <w:tcW w:w="1914" w:type="dxa"/>
            <w:tcBorders>
              <w:top w:val="nil"/>
              <w:left w:val="nil"/>
              <w:bottom w:val="single" w:sz="8" w:space="0" w:color="auto"/>
              <w:right w:val="single" w:sz="8" w:space="0" w:color="auto"/>
            </w:tcBorders>
            <w:vAlign w:val="center"/>
            <w:hideMark/>
          </w:tcPr>
          <w:p w14:paraId="15DB8EBB"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Fortalecimiento de la información de usuarios.</w:t>
            </w:r>
          </w:p>
        </w:tc>
        <w:tc>
          <w:tcPr>
            <w:tcW w:w="1134" w:type="dxa"/>
            <w:tcBorders>
              <w:top w:val="nil"/>
              <w:left w:val="nil"/>
              <w:bottom w:val="single" w:sz="8" w:space="0" w:color="auto"/>
              <w:right w:val="single" w:sz="8" w:space="0" w:color="auto"/>
            </w:tcBorders>
            <w:vAlign w:val="center"/>
            <w:hideMark/>
          </w:tcPr>
          <w:p w14:paraId="22FF4D2A"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c>
          <w:tcPr>
            <w:tcW w:w="1841" w:type="dxa"/>
            <w:tcBorders>
              <w:top w:val="nil"/>
              <w:left w:val="nil"/>
              <w:bottom w:val="single" w:sz="8" w:space="0" w:color="auto"/>
              <w:right w:val="single" w:sz="8" w:space="0" w:color="auto"/>
            </w:tcBorders>
            <w:vAlign w:val="center"/>
            <w:hideMark/>
          </w:tcPr>
          <w:p w14:paraId="374004B2" w14:textId="1281490E"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 xml:space="preserve">Fortalecimiento de Sistemas de medición, aforo y monitoreo del recurso </w:t>
            </w:r>
            <w:r w:rsidR="002D5FB6" w:rsidRPr="001C208E">
              <w:rPr>
                <w:rFonts w:eastAsia="Times New Roman" w:cs="Arial"/>
                <w:color w:val="000000" w:themeColor="text1"/>
                <w:sz w:val="18"/>
                <w:szCs w:val="18"/>
              </w:rPr>
              <w:t>hídrico.</w:t>
            </w:r>
          </w:p>
        </w:tc>
        <w:tc>
          <w:tcPr>
            <w:tcW w:w="1062" w:type="dxa"/>
            <w:tcBorders>
              <w:top w:val="nil"/>
              <w:left w:val="nil"/>
              <w:bottom w:val="single" w:sz="8" w:space="0" w:color="auto"/>
              <w:right w:val="single" w:sz="8" w:space="0" w:color="auto"/>
            </w:tcBorders>
            <w:vAlign w:val="center"/>
            <w:hideMark/>
          </w:tcPr>
          <w:p w14:paraId="2E010299"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c>
          <w:tcPr>
            <w:tcW w:w="2060" w:type="dxa"/>
            <w:tcBorders>
              <w:top w:val="nil"/>
              <w:left w:val="nil"/>
              <w:bottom w:val="single" w:sz="8" w:space="0" w:color="auto"/>
              <w:right w:val="single" w:sz="8" w:space="0" w:color="auto"/>
            </w:tcBorders>
            <w:vAlign w:val="center"/>
            <w:hideMark/>
          </w:tcPr>
          <w:p w14:paraId="77CD6A91"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Gestión del recurso hídrico basada en datos confiables y monitoreo continuo</w:t>
            </w:r>
          </w:p>
        </w:tc>
        <w:tc>
          <w:tcPr>
            <w:tcW w:w="851" w:type="dxa"/>
            <w:tcBorders>
              <w:top w:val="nil"/>
              <w:left w:val="nil"/>
              <w:bottom w:val="single" w:sz="8" w:space="0" w:color="auto"/>
              <w:right w:val="single" w:sz="8" w:space="0" w:color="auto"/>
            </w:tcBorders>
            <w:vAlign w:val="center"/>
            <w:hideMark/>
          </w:tcPr>
          <w:p w14:paraId="1E7E255A"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r>
      <w:tr w:rsidR="00E51520" w:rsidRPr="001C208E" w14:paraId="02199EEF" w14:textId="77777777" w:rsidTr="00931BC6">
        <w:trPr>
          <w:trHeight w:val="420"/>
          <w:jc w:val="center"/>
        </w:trPr>
        <w:tc>
          <w:tcPr>
            <w:tcW w:w="1193" w:type="dxa"/>
            <w:tcBorders>
              <w:top w:val="nil"/>
              <w:left w:val="single" w:sz="8" w:space="0" w:color="auto"/>
              <w:bottom w:val="single" w:sz="8" w:space="0" w:color="auto"/>
              <w:right w:val="single" w:sz="8" w:space="0" w:color="auto"/>
            </w:tcBorders>
            <w:vAlign w:val="center"/>
            <w:hideMark/>
          </w:tcPr>
          <w:p w14:paraId="086874BD"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Incentivos ambientales y eficiencia hídrica</w:t>
            </w:r>
          </w:p>
        </w:tc>
        <w:tc>
          <w:tcPr>
            <w:tcW w:w="1914" w:type="dxa"/>
            <w:tcBorders>
              <w:top w:val="nil"/>
              <w:left w:val="nil"/>
              <w:bottom w:val="single" w:sz="8" w:space="0" w:color="auto"/>
              <w:right w:val="single" w:sz="8" w:space="0" w:color="auto"/>
            </w:tcBorders>
            <w:vAlign w:val="center"/>
            <w:hideMark/>
          </w:tcPr>
          <w:p w14:paraId="2A533E38" w14:textId="507237DF"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 xml:space="preserve">Inclusión de incentivos asociados a buenas prácticas de </w:t>
            </w:r>
            <w:r w:rsidR="002D5FB6" w:rsidRPr="001C208E">
              <w:rPr>
                <w:rFonts w:eastAsia="Times New Roman" w:cs="Arial"/>
                <w:color w:val="000000" w:themeColor="text1"/>
                <w:sz w:val="18"/>
                <w:szCs w:val="18"/>
              </w:rPr>
              <w:t>ahorro</w:t>
            </w:r>
            <w:r w:rsidRPr="001C208E">
              <w:rPr>
                <w:rFonts w:eastAsia="Times New Roman" w:cs="Arial"/>
                <w:color w:val="000000" w:themeColor="text1"/>
                <w:sz w:val="18"/>
                <w:szCs w:val="18"/>
              </w:rPr>
              <w:t xml:space="preserve"> de </w:t>
            </w:r>
            <w:r w:rsidR="002D5FB6" w:rsidRPr="001C208E">
              <w:rPr>
                <w:rFonts w:eastAsia="Times New Roman" w:cs="Arial"/>
                <w:color w:val="000000" w:themeColor="text1"/>
                <w:sz w:val="18"/>
                <w:szCs w:val="18"/>
              </w:rPr>
              <w:t>agua que</w:t>
            </w:r>
            <w:r w:rsidRPr="001C208E">
              <w:rPr>
                <w:rFonts w:eastAsia="Times New Roman" w:cs="Arial"/>
                <w:color w:val="000000" w:themeColor="text1"/>
                <w:sz w:val="18"/>
                <w:szCs w:val="18"/>
              </w:rPr>
              <w:t xml:space="preserve"> reduzcan factores de cobro.</w:t>
            </w:r>
          </w:p>
        </w:tc>
        <w:tc>
          <w:tcPr>
            <w:tcW w:w="1134" w:type="dxa"/>
            <w:tcBorders>
              <w:top w:val="nil"/>
              <w:left w:val="nil"/>
              <w:bottom w:val="single" w:sz="8" w:space="0" w:color="auto"/>
              <w:right w:val="single" w:sz="8" w:space="0" w:color="auto"/>
            </w:tcBorders>
            <w:vAlign w:val="center"/>
            <w:hideMark/>
          </w:tcPr>
          <w:p w14:paraId="5686AFBA"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5</w:t>
            </w:r>
          </w:p>
        </w:tc>
        <w:tc>
          <w:tcPr>
            <w:tcW w:w="1841" w:type="dxa"/>
            <w:tcBorders>
              <w:top w:val="nil"/>
              <w:left w:val="nil"/>
              <w:bottom w:val="single" w:sz="8" w:space="0" w:color="auto"/>
              <w:right w:val="single" w:sz="8" w:space="0" w:color="auto"/>
            </w:tcBorders>
            <w:vAlign w:val="center"/>
            <w:hideMark/>
          </w:tcPr>
          <w:p w14:paraId="0810540E" w14:textId="77777777"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Desarrollo de mecanismos para incentivar la eficiencia.</w:t>
            </w:r>
          </w:p>
        </w:tc>
        <w:tc>
          <w:tcPr>
            <w:tcW w:w="1062" w:type="dxa"/>
            <w:tcBorders>
              <w:top w:val="nil"/>
              <w:left w:val="nil"/>
              <w:bottom w:val="single" w:sz="8" w:space="0" w:color="auto"/>
              <w:right w:val="single" w:sz="8" w:space="0" w:color="auto"/>
            </w:tcBorders>
            <w:vAlign w:val="center"/>
            <w:hideMark/>
          </w:tcPr>
          <w:p w14:paraId="75755C9F"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2</w:t>
            </w:r>
          </w:p>
        </w:tc>
        <w:tc>
          <w:tcPr>
            <w:tcW w:w="2060" w:type="dxa"/>
            <w:tcBorders>
              <w:top w:val="nil"/>
              <w:left w:val="nil"/>
              <w:bottom w:val="single" w:sz="8" w:space="0" w:color="auto"/>
              <w:right w:val="single" w:sz="8" w:space="0" w:color="auto"/>
            </w:tcBorders>
            <w:vAlign w:val="center"/>
            <w:hideMark/>
          </w:tcPr>
          <w:p w14:paraId="326F412A" w14:textId="52143A7A" w:rsidR="007969B5" w:rsidRPr="001C208E" w:rsidRDefault="007969B5" w:rsidP="00347276">
            <w:pPr>
              <w:tabs>
                <w:tab w:val="left" w:pos="567"/>
              </w:tabs>
              <w:spacing w:after="0" w:line="240" w:lineRule="auto"/>
              <w:ind w:right="142"/>
              <w:jc w:val="both"/>
              <w:rPr>
                <w:rFonts w:eastAsia="Times New Roman" w:cs="Arial"/>
                <w:color w:val="000000"/>
                <w:sz w:val="18"/>
                <w:szCs w:val="18"/>
                <w:lang w:eastAsia="es-CO"/>
              </w:rPr>
            </w:pPr>
            <w:r w:rsidRPr="001C208E">
              <w:rPr>
                <w:rFonts w:eastAsia="Times New Roman" w:cs="Arial"/>
                <w:color w:val="000000" w:themeColor="text1"/>
                <w:sz w:val="18"/>
                <w:szCs w:val="18"/>
              </w:rPr>
              <w:t>Cultura consolidada de uso eficiente del agua, con incentivos para el ahorro y la sostenibilidad.</w:t>
            </w:r>
          </w:p>
        </w:tc>
        <w:tc>
          <w:tcPr>
            <w:tcW w:w="851" w:type="dxa"/>
            <w:tcBorders>
              <w:top w:val="nil"/>
              <w:left w:val="nil"/>
              <w:bottom w:val="single" w:sz="8" w:space="0" w:color="auto"/>
              <w:right w:val="single" w:sz="8" w:space="0" w:color="auto"/>
            </w:tcBorders>
            <w:vAlign w:val="center"/>
            <w:hideMark/>
          </w:tcPr>
          <w:p w14:paraId="7123B668"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r>
      <w:tr w:rsidR="00E51520" w:rsidRPr="001C208E" w14:paraId="3176EED8" w14:textId="77777777" w:rsidTr="00931BC6">
        <w:trPr>
          <w:trHeight w:val="624"/>
          <w:jc w:val="center"/>
        </w:trPr>
        <w:tc>
          <w:tcPr>
            <w:tcW w:w="1193" w:type="dxa"/>
            <w:tcBorders>
              <w:top w:val="nil"/>
              <w:left w:val="single" w:sz="8" w:space="0" w:color="auto"/>
              <w:bottom w:val="single" w:sz="8" w:space="0" w:color="auto"/>
              <w:right w:val="single" w:sz="8" w:space="0" w:color="auto"/>
            </w:tcBorders>
            <w:vAlign w:val="center"/>
            <w:hideMark/>
          </w:tcPr>
          <w:p w14:paraId="2BF2E0B6"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Inversión y destinación de recursos</w:t>
            </w:r>
          </w:p>
        </w:tc>
        <w:tc>
          <w:tcPr>
            <w:tcW w:w="1914" w:type="dxa"/>
            <w:tcBorders>
              <w:top w:val="nil"/>
              <w:left w:val="nil"/>
              <w:bottom w:val="single" w:sz="8" w:space="0" w:color="auto"/>
              <w:right w:val="single" w:sz="8" w:space="0" w:color="auto"/>
            </w:tcBorders>
            <w:vAlign w:val="center"/>
            <w:hideMark/>
          </w:tcPr>
          <w:p w14:paraId="1FA36E34" w14:textId="3C0D8FF6"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lang w:eastAsia="es-CO"/>
              </w:rPr>
              <w:t xml:space="preserve">Definición normativa de </w:t>
            </w:r>
            <w:r w:rsidR="00E51520" w:rsidRPr="001C208E">
              <w:rPr>
                <w:rFonts w:eastAsia="Times New Roman" w:cs="Arial"/>
                <w:color w:val="000000" w:themeColor="text1"/>
                <w:sz w:val="18"/>
                <w:szCs w:val="18"/>
                <w:lang w:eastAsia="es-CO"/>
              </w:rPr>
              <w:t>inversión</w:t>
            </w:r>
            <w:r w:rsidRPr="001C208E">
              <w:rPr>
                <w:rFonts w:eastAsia="Times New Roman" w:cs="Arial"/>
                <w:color w:val="000000" w:themeColor="text1"/>
                <w:sz w:val="18"/>
                <w:szCs w:val="18"/>
                <w:lang w:eastAsia="es-CO"/>
              </w:rPr>
              <w:t xml:space="preserve"> para la recuperación de cuencas hidrográficas.</w:t>
            </w:r>
          </w:p>
        </w:tc>
        <w:tc>
          <w:tcPr>
            <w:tcW w:w="1134" w:type="dxa"/>
            <w:tcBorders>
              <w:top w:val="nil"/>
              <w:left w:val="nil"/>
              <w:bottom w:val="single" w:sz="8" w:space="0" w:color="auto"/>
              <w:right w:val="single" w:sz="8" w:space="0" w:color="auto"/>
            </w:tcBorders>
            <w:vAlign w:val="center"/>
            <w:hideMark/>
          </w:tcPr>
          <w:p w14:paraId="5BC78154"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2</w:t>
            </w:r>
          </w:p>
        </w:tc>
        <w:tc>
          <w:tcPr>
            <w:tcW w:w="1841" w:type="dxa"/>
            <w:tcBorders>
              <w:top w:val="nil"/>
              <w:left w:val="nil"/>
              <w:bottom w:val="single" w:sz="8" w:space="0" w:color="auto"/>
              <w:right w:val="single" w:sz="8" w:space="0" w:color="auto"/>
            </w:tcBorders>
            <w:vAlign w:val="center"/>
            <w:hideMark/>
          </w:tcPr>
          <w:p w14:paraId="0FB95573"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Inclusión de instrumentos de planificación (PORH, planes de manejo) en el cálculo del coeficiente de inversión.</w:t>
            </w:r>
          </w:p>
        </w:tc>
        <w:tc>
          <w:tcPr>
            <w:tcW w:w="1062" w:type="dxa"/>
            <w:tcBorders>
              <w:top w:val="nil"/>
              <w:left w:val="nil"/>
              <w:bottom w:val="single" w:sz="8" w:space="0" w:color="auto"/>
              <w:right w:val="single" w:sz="8" w:space="0" w:color="auto"/>
            </w:tcBorders>
            <w:vAlign w:val="center"/>
            <w:hideMark/>
          </w:tcPr>
          <w:p w14:paraId="540FDFC3"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7</w:t>
            </w:r>
          </w:p>
        </w:tc>
        <w:tc>
          <w:tcPr>
            <w:tcW w:w="2060" w:type="dxa"/>
            <w:tcBorders>
              <w:top w:val="nil"/>
              <w:left w:val="nil"/>
              <w:bottom w:val="single" w:sz="8" w:space="0" w:color="auto"/>
              <w:right w:val="single" w:sz="8" w:space="0" w:color="auto"/>
            </w:tcBorders>
            <w:vAlign w:val="center"/>
            <w:hideMark/>
          </w:tcPr>
          <w:p w14:paraId="00082485" w14:textId="0FC428E3"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xml:space="preserve">La TUA se consolida como fuente </w:t>
            </w:r>
            <w:r w:rsidR="002D5FB6" w:rsidRPr="001C208E">
              <w:rPr>
                <w:rFonts w:eastAsia="Times New Roman" w:cs="Arial"/>
                <w:color w:val="000000" w:themeColor="text1"/>
                <w:sz w:val="18"/>
                <w:szCs w:val="18"/>
              </w:rPr>
              <w:t>estratégica para</w:t>
            </w:r>
            <w:r w:rsidRPr="001C208E">
              <w:rPr>
                <w:rFonts w:eastAsia="Times New Roman" w:cs="Arial"/>
                <w:color w:val="000000" w:themeColor="text1"/>
                <w:sz w:val="18"/>
                <w:szCs w:val="18"/>
              </w:rPr>
              <w:t xml:space="preserve"> </w:t>
            </w:r>
            <w:r w:rsidR="00EB02B9" w:rsidRPr="001C208E">
              <w:rPr>
                <w:rFonts w:cs="Arial"/>
                <w:sz w:val="18"/>
                <w:szCs w:val="18"/>
              </w:rPr>
              <w:t>protección, recuperación y monitoreo del recurso hídrico</w:t>
            </w:r>
          </w:p>
        </w:tc>
        <w:tc>
          <w:tcPr>
            <w:tcW w:w="851" w:type="dxa"/>
            <w:tcBorders>
              <w:top w:val="nil"/>
              <w:left w:val="nil"/>
              <w:bottom w:val="single" w:sz="8" w:space="0" w:color="auto"/>
              <w:right w:val="single" w:sz="8" w:space="0" w:color="auto"/>
            </w:tcBorders>
            <w:vAlign w:val="center"/>
            <w:hideMark/>
          </w:tcPr>
          <w:p w14:paraId="536DAC47"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4</w:t>
            </w:r>
          </w:p>
        </w:tc>
      </w:tr>
      <w:tr w:rsidR="00E51520" w:rsidRPr="001C208E" w14:paraId="7CB4206C" w14:textId="77777777" w:rsidTr="00931BC6">
        <w:trPr>
          <w:trHeight w:val="420"/>
          <w:jc w:val="center"/>
        </w:trPr>
        <w:tc>
          <w:tcPr>
            <w:tcW w:w="1193" w:type="dxa"/>
            <w:tcBorders>
              <w:top w:val="nil"/>
              <w:left w:val="single" w:sz="8" w:space="0" w:color="auto"/>
              <w:bottom w:val="single" w:sz="8" w:space="0" w:color="auto"/>
              <w:right w:val="single" w:sz="8" w:space="0" w:color="auto"/>
            </w:tcBorders>
            <w:vAlign w:val="center"/>
            <w:hideMark/>
          </w:tcPr>
          <w:p w14:paraId="3AB5ADC9"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Articulación institucional</w:t>
            </w:r>
          </w:p>
        </w:tc>
        <w:tc>
          <w:tcPr>
            <w:tcW w:w="1914" w:type="dxa"/>
            <w:tcBorders>
              <w:top w:val="nil"/>
              <w:left w:val="nil"/>
              <w:bottom w:val="single" w:sz="8" w:space="0" w:color="auto"/>
              <w:right w:val="single" w:sz="8" w:space="0" w:color="auto"/>
            </w:tcBorders>
            <w:vAlign w:val="center"/>
            <w:hideMark/>
          </w:tcPr>
          <w:p w14:paraId="66D8BF46"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Coordinación básica entre MADS y las  CAR para estandarizar criterios de cobro y reporte.</w:t>
            </w:r>
          </w:p>
        </w:tc>
        <w:tc>
          <w:tcPr>
            <w:tcW w:w="1134" w:type="dxa"/>
            <w:tcBorders>
              <w:top w:val="nil"/>
              <w:left w:val="nil"/>
              <w:bottom w:val="single" w:sz="8" w:space="0" w:color="auto"/>
              <w:right w:val="single" w:sz="8" w:space="0" w:color="auto"/>
            </w:tcBorders>
            <w:vAlign w:val="center"/>
            <w:hideMark/>
          </w:tcPr>
          <w:p w14:paraId="242ED6AB"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9</w:t>
            </w:r>
          </w:p>
        </w:tc>
        <w:tc>
          <w:tcPr>
            <w:tcW w:w="1841" w:type="dxa"/>
            <w:tcBorders>
              <w:top w:val="nil"/>
              <w:left w:val="nil"/>
              <w:bottom w:val="single" w:sz="8" w:space="0" w:color="auto"/>
              <w:right w:val="single" w:sz="8" w:space="0" w:color="auto"/>
            </w:tcBorders>
            <w:vAlign w:val="center"/>
            <w:hideMark/>
          </w:tcPr>
          <w:p w14:paraId="33EE29BA" w14:textId="0F1FCAEF"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xml:space="preserve">Fortalecimiento interinstitucional y </w:t>
            </w:r>
            <w:r w:rsidR="002D5FB6" w:rsidRPr="001C208E">
              <w:rPr>
                <w:rFonts w:eastAsia="Times New Roman" w:cs="Arial"/>
                <w:color w:val="000000" w:themeColor="text1"/>
                <w:sz w:val="18"/>
                <w:szCs w:val="18"/>
              </w:rPr>
              <w:t>más</w:t>
            </w:r>
            <w:r w:rsidRPr="001C208E">
              <w:rPr>
                <w:rFonts w:eastAsia="Times New Roman" w:cs="Arial"/>
                <w:color w:val="000000" w:themeColor="text1"/>
                <w:sz w:val="18"/>
                <w:szCs w:val="18"/>
              </w:rPr>
              <w:t xml:space="preserve"> apoyo técnico del MADS a las CAR.</w:t>
            </w:r>
          </w:p>
        </w:tc>
        <w:tc>
          <w:tcPr>
            <w:tcW w:w="1062" w:type="dxa"/>
            <w:tcBorders>
              <w:top w:val="nil"/>
              <w:left w:val="nil"/>
              <w:bottom w:val="single" w:sz="8" w:space="0" w:color="auto"/>
              <w:right w:val="single" w:sz="8" w:space="0" w:color="auto"/>
            </w:tcBorders>
            <w:vAlign w:val="center"/>
            <w:hideMark/>
          </w:tcPr>
          <w:p w14:paraId="52C3829C"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9</w:t>
            </w:r>
          </w:p>
        </w:tc>
        <w:tc>
          <w:tcPr>
            <w:tcW w:w="2060" w:type="dxa"/>
            <w:tcBorders>
              <w:top w:val="nil"/>
              <w:left w:val="nil"/>
              <w:bottom w:val="single" w:sz="8" w:space="0" w:color="auto"/>
              <w:right w:val="single" w:sz="8" w:space="0" w:color="auto"/>
            </w:tcBorders>
            <w:vAlign w:val="center"/>
            <w:hideMark/>
          </w:tcPr>
          <w:p w14:paraId="317683CC" w14:textId="388EF907" w:rsidR="007969B5" w:rsidRPr="001C208E" w:rsidRDefault="00E51520"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lang w:eastAsia="es-CO"/>
              </w:rPr>
              <w:t>Articulación</w:t>
            </w:r>
            <w:r w:rsidR="007969B5" w:rsidRPr="001C208E">
              <w:rPr>
                <w:rFonts w:eastAsia="Times New Roman" w:cs="Arial"/>
                <w:color w:val="000000" w:themeColor="text1"/>
                <w:sz w:val="18"/>
                <w:szCs w:val="18"/>
                <w:lang w:eastAsia="es-CO"/>
              </w:rPr>
              <w:t xml:space="preserve"> plena entre autoridades ambientales y sectores productivos.</w:t>
            </w:r>
          </w:p>
        </w:tc>
        <w:tc>
          <w:tcPr>
            <w:tcW w:w="851" w:type="dxa"/>
            <w:tcBorders>
              <w:top w:val="nil"/>
              <w:left w:val="nil"/>
              <w:bottom w:val="single" w:sz="8" w:space="0" w:color="auto"/>
              <w:right w:val="single" w:sz="8" w:space="0" w:color="auto"/>
            </w:tcBorders>
            <w:vAlign w:val="center"/>
            <w:hideMark/>
          </w:tcPr>
          <w:p w14:paraId="2AAAFCE1"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7</w:t>
            </w:r>
          </w:p>
        </w:tc>
      </w:tr>
      <w:tr w:rsidR="00E51520" w:rsidRPr="001C208E" w14:paraId="26845AD2" w14:textId="77777777" w:rsidTr="00931BC6">
        <w:trPr>
          <w:trHeight w:val="420"/>
          <w:jc w:val="center"/>
        </w:trPr>
        <w:tc>
          <w:tcPr>
            <w:tcW w:w="1193" w:type="dxa"/>
            <w:tcBorders>
              <w:top w:val="nil"/>
              <w:left w:val="single" w:sz="8" w:space="0" w:color="auto"/>
              <w:bottom w:val="single" w:sz="8" w:space="0" w:color="auto"/>
              <w:right w:val="single" w:sz="8" w:space="0" w:color="auto"/>
            </w:tcBorders>
            <w:vAlign w:val="center"/>
            <w:hideMark/>
          </w:tcPr>
          <w:p w14:paraId="254CC386"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Legitimidad social y gobernanza</w:t>
            </w:r>
          </w:p>
        </w:tc>
        <w:tc>
          <w:tcPr>
            <w:tcW w:w="1914" w:type="dxa"/>
            <w:tcBorders>
              <w:top w:val="nil"/>
              <w:left w:val="nil"/>
              <w:bottom w:val="single" w:sz="8" w:space="0" w:color="auto"/>
              <w:right w:val="single" w:sz="8" w:space="0" w:color="auto"/>
            </w:tcBorders>
            <w:vAlign w:val="center"/>
            <w:hideMark/>
          </w:tcPr>
          <w:p w14:paraId="0CF5C1ED" w14:textId="61E8B700"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xml:space="preserve">Socialización del decreto modificado a Autoridades </w:t>
            </w:r>
            <w:r w:rsidR="002D5FB6" w:rsidRPr="001C208E">
              <w:rPr>
                <w:rFonts w:eastAsia="Times New Roman" w:cs="Arial"/>
                <w:color w:val="000000" w:themeColor="text1"/>
                <w:sz w:val="18"/>
                <w:szCs w:val="18"/>
              </w:rPr>
              <w:t>ambientales y</w:t>
            </w:r>
            <w:r w:rsidRPr="001C208E">
              <w:rPr>
                <w:rFonts w:eastAsia="Times New Roman" w:cs="Arial"/>
                <w:color w:val="000000" w:themeColor="text1"/>
                <w:sz w:val="18"/>
                <w:szCs w:val="18"/>
              </w:rPr>
              <w:t xml:space="preserve"> acompañamiento a usuarios para su correcta aplicación.</w:t>
            </w:r>
          </w:p>
        </w:tc>
        <w:tc>
          <w:tcPr>
            <w:tcW w:w="1134" w:type="dxa"/>
            <w:tcBorders>
              <w:top w:val="nil"/>
              <w:left w:val="nil"/>
              <w:bottom w:val="single" w:sz="8" w:space="0" w:color="auto"/>
              <w:right w:val="single" w:sz="8" w:space="0" w:color="auto"/>
            </w:tcBorders>
            <w:vAlign w:val="center"/>
            <w:hideMark/>
          </w:tcPr>
          <w:p w14:paraId="4B1D5732"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8</w:t>
            </w:r>
          </w:p>
        </w:tc>
        <w:tc>
          <w:tcPr>
            <w:tcW w:w="1841" w:type="dxa"/>
            <w:tcBorders>
              <w:top w:val="nil"/>
              <w:left w:val="nil"/>
              <w:bottom w:val="single" w:sz="8" w:space="0" w:color="auto"/>
              <w:right w:val="single" w:sz="8" w:space="0" w:color="auto"/>
            </w:tcBorders>
            <w:vAlign w:val="center"/>
            <w:hideMark/>
          </w:tcPr>
          <w:p w14:paraId="3FA6F88C"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Retroalimentación permanente a usuarios y sectores productivos; mejora de canales de comunicación.</w:t>
            </w:r>
          </w:p>
        </w:tc>
        <w:tc>
          <w:tcPr>
            <w:tcW w:w="1062" w:type="dxa"/>
            <w:tcBorders>
              <w:top w:val="nil"/>
              <w:left w:val="nil"/>
              <w:bottom w:val="single" w:sz="8" w:space="0" w:color="auto"/>
              <w:right w:val="single" w:sz="8" w:space="0" w:color="auto"/>
            </w:tcBorders>
            <w:vAlign w:val="center"/>
            <w:hideMark/>
          </w:tcPr>
          <w:p w14:paraId="0399F578"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6</w:t>
            </w:r>
          </w:p>
        </w:tc>
        <w:tc>
          <w:tcPr>
            <w:tcW w:w="2060" w:type="dxa"/>
            <w:tcBorders>
              <w:top w:val="nil"/>
              <w:left w:val="nil"/>
              <w:bottom w:val="single" w:sz="8" w:space="0" w:color="auto"/>
              <w:right w:val="single" w:sz="8" w:space="0" w:color="auto"/>
            </w:tcBorders>
            <w:vAlign w:val="center"/>
            <w:hideMark/>
          </w:tcPr>
          <w:p w14:paraId="446AB191"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w:t>
            </w:r>
          </w:p>
        </w:tc>
        <w:tc>
          <w:tcPr>
            <w:tcW w:w="851" w:type="dxa"/>
            <w:tcBorders>
              <w:top w:val="nil"/>
              <w:left w:val="nil"/>
              <w:bottom w:val="single" w:sz="8" w:space="0" w:color="auto"/>
              <w:right w:val="single" w:sz="8" w:space="0" w:color="auto"/>
            </w:tcBorders>
            <w:vAlign w:val="center"/>
            <w:hideMark/>
          </w:tcPr>
          <w:p w14:paraId="4C2AF1A0" w14:textId="77777777" w:rsidR="007969B5" w:rsidRPr="001C208E" w:rsidRDefault="007969B5" w:rsidP="00347276">
            <w:pPr>
              <w:tabs>
                <w:tab w:val="left" w:pos="567"/>
              </w:tabs>
              <w:spacing w:after="0" w:line="240" w:lineRule="auto"/>
              <w:ind w:right="142"/>
              <w:jc w:val="center"/>
              <w:rPr>
                <w:rFonts w:eastAsia="Times New Roman" w:cs="Arial"/>
                <w:color w:val="000000"/>
                <w:sz w:val="18"/>
                <w:szCs w:val="18"/>
                <w:lang w:eastAsia="es-CO"/>
              </w:rPr>
            </w:pPr>
            <w:r w:rsidRPr="001C208E">
              <w:rPr>
                <w:rFonts w:eastAsia="Times New Roman" w:cs="Arial"/>
                <w:color w:val="000000" w:themeColor="text1"/>
                <w:sz w:val="18"/>
                <w:szCs w:val="18"/>
              </w:rPr>
              <w:t> </w:t>
            </w:r>
          </w:p>
        </w:tc>
      </w:tr>
    </w:tbl>
    <w:p w14:paraId="3896AD3A" w14:textId="078068EF" w:rsidR="008420D4" w:rsidRPr="001C208E" w:rsidRDefault="008420D4" w:rsidP="00347276">
      <w:pPr>
        <w:tabs>
          <w:tab w:val="left" w:pos="567"/>
        </w:tabs>
        <w:ind w:right="142"/>
        <w:rPr>
          <w:rFonts w:cs="Arial"/>
        </w:rPr>
      </w:pPr>
    </w:p>
    <w:p w14:paraId="3D038908" w14:textId="0AC86CB6" w:rsidR="00E51520" w:rsidRPr="001C208E" w:rsidRDefault="000814F3" w:rsidP="00347276">
      <w:pPr>
        <w:tabs>
          <w:tab w:val="left" w:pos="567"/>
        </w:tabs>
        <w:spacing w:after="0" w:line="360" w:lineRule="auto"/>
        <w:ind w:right="142"/>
        <w:jc w:val="both"/>
        <w:rPr>
          <w:rFonts w:cs="Arial"/>
        </w:rPr>
      </w:pPr>
      <w:bookmarkStart w:id="28" w:name="_Hlk221251017"/>
      <w:r w:rsidRPr="001C208E">
        <w:rPr>
          <w:rFonts w:cs="Arial"/>
        </w:rPr>
        <w:t>Teniendo en cuenta las respuestas de las Autoridades Ambientales, se concluye lo siguiente:</w:t>
      </w:r>
    </w:p>
    <w:p w14:paraId="45FF3452" w14:textId="32C49A77" w:rsidR="000814F3" w:rsidRPr="001C208E" w:rsidRDefault="000814F3" w:rsidP="00347276">
      <w:pPr>
        <w:pStyle w:val="Prrafodelista"/>
        <w:numPr>
          <w:ilvl w:val="0"/>
          <w:numId w:val="14"/>
        </w:numPr>
        <w:tabs>
          <w:tab w:val="left" w:pos="567"/>
        </w:tabs>
        <w:spacing w:line="360" w:lineRule="auto"/>
        <w:ind w:left="0" w:right="142" w:firstLine="0"/>
        <w:jc w:val="both"/>
        <w:rPr>
          <w:rFonts w:ascii="Arial Narrow" w:hAnsi="Arial Narrow"/>
          <w:lang w:val="es-CO"/>
        </w:rPr>
      </w:pPr>
      <w:r w:rsidRPr="001C208E">
        <w:rPr>
          <w:rFonts w:ascii="Arial Narrow" w:eastAsia="Arial Narrow" w:hAnsi="Arial Narrow"/>
          <w:lang w:val="es-CO"/>
        </w:rPr>
        <w:t xml:space="preserve">Las autoridades ambientales no cuentan con la infraestructura tecnológica, humana ni financiera para realizar las correspondientes actualizaciones de los instrumentos de planificación, lo cual  afecta directamente el cálculo de los coeficientes de la TUA, generando inexactitud, inequidad e </w:t>
      </w:r>
      <w:r w:rsidR="7071A157" w:rsidRPr="001C208E">
        <w:rPr>
          <w:rFonts w:ascii="Arial Narrow" w:eastAsia="Arial Narrow" w:hAnsi="Arial Narrow"/>
          <w:lang w:val="es-CO"/>
        </w:rPr>
        <w:t>inconvenientes</w:t>
      </w:r>
      <w:r w:rsidRPr="001C208E">
        <w:rPr>
          <w:rFonts w:ascii="Arial Narrow" w:eastAsia="Arial Narrow" w:hAnsi="Arial Narrow"/>
          <w:lang w:val="es-CO"/>
        </w:rPr>
        <w:t xml:space="preserve"> con los usuarios.</w:t>
      </w:r>
    </w:p>
    <w:p w14:paraId="1FE27DD7" w14:textId="77777777" w:rsidR="000814F3" w:rsidRPr="001C208E" w:rsidRDefault="000814F3" w:rsidP="00347276">
      <w:pPr>
        <w:pStyle w:val="Prrafodelista"/>
        <w:tabs>
          <w:tab w:val="left" w:pos="567"/>
        </w:tabs>
        <w:spacing w:line="360" w:lineRule="auto"/>
        <w:ind w:left="0" w:right="142" w:firstLine="0"/>
        <w:jc w:val="both"/>
        <w:rPr>
          <w:rFonts w:ascii="Arial Narrow" w:hAnsi="Arial Narrow"/>
          <w:lang w:val="es-CO"/>
        </w:rPr>
      </w:pPr>
    </w:p>
    <w:p w14:paraId="4C81C150" w14:textId="5D2641F1" w:rsidR="000814F3" w:rsidRPr="001C208E" w:rsidRDefault="000814F3" w:rsidP="00347276">
      <w:pPr>
        <w:pStyle w:val="Prrafodelista"/>
        <w:numPr>
          <w:ilvl w:val="0"/>
          <w:numId w:val="14"/>
        </w:numPr>
        <w:tabs>
          <w:tab w:val="left" w:pos="567"/>
        </w:tabs>
        <w:spacing w:line="360" w:lineRule="auto"/>
        <w:ind w:left="0" w:right="142" w:firstLine="0"/>
        <w:jc w:val="both"/>
        <w:rPr>
          <w:rFonts w:ascii="Arial Narrow" w:hAnsi="Arial Narrow"/>
          <w:lang w:val="es-CO"/>
        </w:rPr>
      </w:pPr>
      <w:r w:rsidRPr="001C208E">
        <w:rPr>
          <w:rFonts w:ascii="Arial Narrow" w:eastAsia="Arial Narrow" w:hAnsi="Arial Narrow"/>
          <w:lang w:val="es-CO"/>
        </w:rPr>
        <w:t xml:space="preserve">La tasa de autodeclaración es extremadamente baja (1%–10%), los usuarios desconocen el </w:t>
      </w:r>
      <w:r w:rsidRPr="001C208E">
        <w:rPr>
          <w:rFonts w:ascii="Arial Narrow" w:eastAsia="Arial Narrow" w:hAnsi="Arial Narrow"/>
          <w:lang w:val="es-CO"/>
        </w:rPr>
        <w:lastRenderedPageBreak/>
        <w:t>procedimiento y las corporaciones no pueden validar la información, lo cual provoca errores en la facturación, reclamaciones y baja capacidad de cobro.</w:t>
      </w:r>
    </w:p>
    <w:p w14:paraId="01BE6FC7" w14:textId="77777777" w:rsidR="000814F3" w:rsidRPr="001C208E" w:rsidRDefault="000814F3" w:rsidP="00347276">
      <w:pPr>
        <w:pStyle w:val="Prrafodelista"/>
        <w:tabs>
          <w:tab w:val="left" w:pos="567"/>
        </w:tabs>
        <w:spacing w:line="360" w:lineRule="auto"/>
        <w:ind w:left="0" w:right="142" w:firstLine="0"/>
        <w:jc w:val="both"/>
        <w:rPr>
          <w:rFonts w:ascii="Arial Narrow" w:hAnsi="Arial Narrow"/>
          <w:lang w:val="es-CO"/>
        </w:rPr>
      </w:pPr>
    </w:p>
    <w:bookmarkEnd w:id="28"/>
    <w:p w14:paraId="5EA1BA37" w14:textId="602696A4" w:rsidR="000814F3" w:rsidRPr="001C208E" w:rsidRDefault="000814F3"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Los coeficientes clave (escasez, socioeconómico, uso) no reflejan la realidad, El coeficiente socioeconómico es percibido como incompleto y ajeno a las realidades locales. El índice de escasez se basa en datos antiguos, con metodologías estáticas y sin actualización anual, esto puede generar valores distorsionados de la TUA.</w:t>
      </w:r>
    </w:p>
    <w:p w14:paraId="2CB5FF23" w14:textId="77777777" w:rsidR="000814F3" w:rsidRPr="001C208E" w:rsidRDefault="000814F3" w:rsidP="00347276">
      <w:pPr>
        <w:tabs>
          <w:tab w:val="left" w:pos="567"/>
        </w:tabs>
        <w:spacing w:after="0" w:line="360" w:lineRule="auto"/>
        <w:ind w:right="142"/>
        <w:jc w:val="both"/>
        <w:rPr>
          <w:rFonts w:cs="Arial"/>
        </w:rPr>
      </w:pPr>
    </w:p>
    <w:p w14:paraId="7D71AF83" w14:textId="593EFEB5" w:rsidR="000814F3" w:rsidRPr="001C208E" w:rsidRDefault="000814F3"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Los periodos de reclamación amplios aumentan el desgaste administrativo y disminuyen el recaudo.</w:t>
      </w:r>
    </w:p>
    <w:p w14:paraId="60BE3C4B" w14:textId="77777777" w:rsidR="000814F3" w:rsidRPr="001C208E" w:rsidRDefault="000814F3" w:rsidP="00347276">
      <w:pPr>
        <w:tabs>
          <w:tab w:val="left" w:pos="567"/>
        </w:tabs>
        <w:spacing w:after="0" w:line="360" w:lineRule="auto"/>
        <w:ind w:right="142"/>
        <w:jc w:val="both"/>
        <w:rPr>
          <w:rFonts w:cs="Arial"/>
        </w:rPr>
      </w:pPr>
    </w:p>
    <w:p w14:paraId="0D672523" w14:textId="7D1C0194" w:rsidR="000814F3" w:rsidRPr="001C208E" w:rsidRDefault="000814F3"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Manifiestan que existe una fuerte desarticulación normativa e institucional</w:t>
      </w:r>
    </w:p>
    <w:p w14:paraId="36758008" w14:textId="77777777" w:rsidR="000814F3" w:rsidRPr="001C208E" w:rsidRDefault="000814F3" w:rsidP="00347276">
      <w:pPr>
        <w:tabs>
          <w:tab w:val="left" w:pos="567"/>
        </w:tabs>
        <w:spacing w:after="0" w:line="360" w:lineRule="auto"/>
        <w:ind w:right="142"/>
        <w:jc w:val="both"/>
        <w:rPr>
          <w:rFonts w:cs="Arial"/>
        </w:rPr>
      </w:pPr>
    </w:p>
    <w:p w14:paraId="49085C99" w14:textId="0A38F882" w:rsidR="000814F3" w:rsidRPr="001C208E" w:rsidRDefault="000814F3"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 xml:space="preserve">Las autoridades ambientales coinciden en que la aplicación actual de la TUA requiere ajustes normativos y operativos para corregir vacíos conceptuales y ambigüedades jurídicas Se da énfasis en que se aclaren los conceptos de uso y utilización, se estandaricen criterios de cobro, se defina el periodo de facturación y se reduzcan tiempos de reclamación. </w:t>
      </w:r>
    </w:p>
    <w:p w14:paraId="12872F92" w14:textId="77777777" w:rsidR="000814F3" w:rsidRPr="001C208E" w:rsidRDefault="000814F3" w:rsidP="00347276">
      <w:pPr>
        <w:tabs>
          <w:tab w:val="left" w:pos="567"/>
        </w:tabs>
        <w:spacing w:after="0" w:line="360" w:lineRule="auto"/>
        <w:ind w:right="142"/>
        <w:jc w:val="both"/>
        <w:rPr>
          <w:rFonts w:cs="Arial"/>
        </w:rPr>
      </w:pPr>
    </w:p>
    <w:p w14:paraId="60D52BDA" w14:textId="57CB772B" w:rsidR="000814F3" w:rsidRPr="001C208E" w:rsidRDefault="000814F3"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 xml:space="preserve">Las autoridades ambientales carecen de instrumentos de planificación del recurso hídrico actualizados. Se deben realizar las actualizaciones de </w:t>
      </w:r>
      <w:r w:rsidR="002D5FB6" w:rsidRPr="001C208E">
        <w:rPr>
          <w:rFonts w:ascii="Arial Narrow" w:eastAsiaTheme="minorEastAsia" w:hAnsi="Arial Narrow" w:cs="Arial"/>
          <w:i w:val="0"/>
          <w:color w:val="auto"/>
          <w:sz w:val="24"/>
          <w:szCs w:val="24"/>
          <w:lang w:val="es-CO"/>
        </w:rPr>
        <w:t>los instrumentos</w:t>
      </w:r>
      <w:r w:rsidRPr="001C208E">
        <w:rPr>
          <w:rFonts w:ascii="Arial Narrow" w:eastAsiaTheme="minorEastAsia" w:hAnsi="Arial Narrow" w:cs="Arial"/>
          <w:i w:val="0"/>
          <w:color w:val="auto"/>
          <w:sz w:val="24"/>
          <w:szCs w:val="24"/>
          <w:lang w:val="es-CO"/>
        </w:rPr>
        <w:t xml:space="preserve"> de planificación como insumo obligatorio para el cálculo de los coeficientes (POMCAS, PORH, ERA).</w:t>
      </w:r>
    </w:p>
    <w:p w14:paraId="1453FA1D" w14:textId="77777777" w:rsidR="000814F3" w:rsidRPr="001C208E" w:rsidRDefault="000814F3" w:rsidP="00347276">
      <w:pPr>
        <w:tabs>
          <w:tab w:val="left" w:pos="567"/>
        </w:tabs>
        <w:spacing w:after="0" w:line="360" w:lineRule="auto"/>
        <w:ind w:right="142"/>
        <w:jc w:val="both"/>
        <w:rPr>
          <w:rFonts w:cs="Arial"/>
        </w:rPr>
      </w:pPr>
    </w:p>
    <w:p w14:paraId="6D0034F7" w14:textId="75625C4A" w:rsidR="000814F3" w:rsidRPr="001C208E" w:rsidRDefault="000814F3"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Se dificulta el cálculo del coeficiente socioeconómico por cuanto la información socioeconómica está desactualizada.</w:t>
      </w:r>
    </w:p>
    <w:p w14:paraId="6A04FAF6" w14:textId="77777777" w:rsidR="000814F3" w:rsidRPr="001C208E" w:rsidRDefault="000814F3" w:rsidP="00347276">
      <w:pPr>
        <w:pStyle w:val="Descripcin"/>
        <w:tabs>
          <w:tab w:val="left" w:pos="567"/>
        </w:tabs>
        <w:spacing w:after="0" w:line="360" w:lineRule="auto"/>
        <w:ind w:right="142"/>
        <w:jc w:val="both"/>
        <w:rPr>
          <w:rFonts w:ascii="Arial Narrow" w:eastAsiaTheme="minorEastAsia" w:hAnsi="Arial Narrow" w:cs="Arial"/>
          <w:i w:val="0"/>
          <w:color w:val="auto"/>
          <w:sz w:val="24"/>
          <w:szCs w:val="24"/>
          <w:lang w:val="es-CO"/>
        </w:rPr>
      </w:pPr>
    </w:p>
    <w:p w14:paraId="67816983" w14:textId="6E83E139" w:rsidR="0005361B" w:rsidRPr="001C208E" w:rsidRDefault="000814F3" w:rsidP="00347276">
      <w:pPr>
        <w:pStyle w:val="Descripcin"/>
        <w:numPr>
          <w:ilvl w:val="0"/>
          <w:numId w:val="14"/>
        </w:numPr>
        <w:tabs>
          <w:tab w:val="left" w:pos="567"/>
        </w:tabs>
        <w:spacing w:after="0" w:line="360" w:lineRule="auto"/>
        <w:ind w:left="0" w:right="142" w:firstLine="0"/>
        <w:jc w:val="both"/>
        <w:rPr>
          <w:rFonts w:ascii="Arial Narrow" w:hAnsi="Arial Narrow" w:cs="Arial"/>
          <w:i w:val="0"/>
          <w:iCs w:val="0"/>
          <w:color w:val="auto"/>
          <w:sz w:val="24"/>
          <w:szCs w:val="24"/>
          <w:lang w:val="es-CO"/>
        </w:rPr>
      </w:pPr>
      <w:r w:rsidRPr="001C208E">
        <w:rPr>
          <w:rFonts w:ascii="Arial Narrow" w:eastAsiaTheme="minorEastAsia" w:hAnsi="Arial Narrow" w:cs="Arial"/>
          <w:i w:val="0"/>
          <w:iCs w:val="0"/>
          <w:color w:val="auto"/>
          <w:sz w:val="24"/>
          <w:szCs w:val="24"/>
          <w:lang w:val="es-CO"/>
        </w:rPr>
        <w:t>Se requieren establecer topes mínimos de cobro de TUA con el fin de evitar desgastes administrativos y financieros ya que el costo operativo del cobro supera en muchas ocasiones el valor a cobrar para muchos usuarios</w:t>
      </w:r>
      <w:r w:rsidRPr="001C208E">
        <w:rPr>
          <w:rFonts w:ascii="Arial Narrow" w:hAnsi="Arial Narrow" w:cs="Arial"/>
          <w:b/>
          <w:bCs/>
          <w:i w:val="0"/>
          <w:iCs w:val="0"/>
          <w:color w:val="auto"/>
          <w:sz w:val="24"/>
          <w:szCs w:val="24"/>
          <w:lang w:val="es-CO"/>
        </w:rPr>
        <w:t>.</w:t>
      </w:r>
    </w:p>
    <w:p w14:paraId="66FC1063" w14:textId="3D9AC572" w:rsidR="000814F3" w:rsidRPr="001C208E" w:rsidRDefault="000814F3" w:rsidP="00347276">
      <w:pPr>
        <w:tabs>
          <w:tab w:val="left" w:pos="567"/>
        </w:tabs>
        <w:spacing w:after="160"/>
        <w:ind w:right="142"/>
        <w:rPr>
          <w:rFonts w:cs="Arial"/>
        </w:rPr>
      </w:pPr>
      <w:r w:rsidRPr="001C208E">
        <w:rPr>
          <w:rFonts w:cs="Arial"/>
        </w:rPr>
        <w:br w:type="page"/>
      </w:r>
    </w:p>
    <w:p w14:paraId="6F0D8891" w14:textId="058C8304" w:rsidR="0005361B" w:rsidRPr="001C208E" w:rsidRDefault="3585E1F3" w:rsidP="00347276">
      <w:pPr>
        <w:pStyle w:val="Ttulo1"/>
        <w:tabs>
          <w:tab w:val="left" w:pos="567"/>
        </w:tabs>
        <w:ind w:left="0" w:right="142"/>
        <w:rPr>
          <w:lang w:val="es-CO"/>
        </w:rPr>
      </w:pPr>
      <w:bookmarkStart w:id="29" w:name="_Toc224760456"/>
      <w:bookmarkStart w:id="30" w:name="_Toc221251355"/>
      <w:r w:rsidRPr="001C208E">
        <w:rPr>
          <w:lang w:val="es-CO"/>
        </w:rPr>
        <w:lastRenderedPageBreak/>
        <w:t xml:space="preserve">5.2  </w:t>
      </w:r>
      <w:r w:rsidR="00E223B5" w:rsidRPr="001C208E">
        <w:rPr>
          <w:lang w:val="es-CO"/>
        </w:rPr>
        <w:t>ARTICULACIÓN CON EL MINISTERIO DE AGRICULTURA Y USUARIOS DEL SECTOR</w:t>
      </w:r>
      <w:bookmarkEnd w:id="29"/>
      <w:r w:rsidR="000814F3" w:rsidRPr="001C208E">
        <w:rPr>
          <w:lang w:val="es-CO"/>
        </w:rPr>
        <w:t xml:space="preserve"> </w:t>
      </w:r>
      <w:bookmarkEnd w:id="30"/>
      <w:r w:rsidR="000814F3" w:rsidRPr="001C208E">
        <w:rPr>
          <w:lang w:val="es-CO"/>
        </w:rPr>
        <w:t xml:space="preserve"> </w:t>
      </w:r>
    </w:p>
    <w:p w14:paraId="753D2460" w14:textId="77777777" w:rsidR="0005361B" w:rsidRPr="001C208E" w:rsidRDefault="0005361B" w:rsidP="00347276">
      <w:pPr>
        <w:tabs>
          <w:tab w:val="left" w:pos="567"/>
        </w:tabs>
        <w:ind w:right="142"/>
        <w:rPr>
          <w:rFonts w:cs="Arial"/>
        </w:rPr>
      </w:pPr>
    </w:p>
    <w:p w14:paraId="45A960E6" w14:textId="1F256E86" w:rsidR="0005361B" w:rsidRPr="001C208E" w:rsidRDefault="0005361B" w:rsidP="00347276">
      <w:pPr>
        <w:tabs>
          <w:tab w:val="left" w:pos="567"/>
        </w:tabs>
        <w:ind w:right="142"/>
        <w:rPr>
          <w:rFonts w:cs="Arial"/>
        </w:rPr>
      </w:pPr>
      <w:r w:rsidRPr="001C208E">
        <w:rPr>
          <w:rFonts w:cs="Arial"/>
        </w:rPr>
        <w:t>Se realizó un taller con los representantes de grandes usuarios del recurso</w:t>
      </w:r>
      <w:r w:rsidR="000814F3" w:rsidRPr="001C208E">
        <w:rPr>
          <w:rFonts w:cs="Arial"/>
        </w:rPr>
        <w:t xml:space="preserve">, </w:t>
      </w:r>
      <w:r w:rsidR="002D5FB6" w:rsidRPr="001C208E">
        <w:rPr>
          <w:rFonts w:cs="Arial"/>
        </w:rPr>
        <w:t>al cual</w:t>
      </w:r>
      <w:r w:rsidR="000814F3" w:rsidRPr="001C208E">
        <w:rPr>
          <w:rFonts w:cs="Arial"/>
        </w:rPr>
        <w:t xml:space="preserve"> asistieron</w:t>
      </w:r>
      <w:r w:rsidR="002D5FB6" w:rsidRPr="001C208E">
        <w:rPr>
          <w:rFonts w:cs="Arial"/>
        </w:rPr>
        <w:t>:</w:t>
      </w:r>
      <w:r w:rsidRPr="001C208E">
        <w:rPr>
          <w:rFonts w:cs="Arial"/>
        </w:rPr>
        <w:t xml:space="preserve">  </w:t>
      </w:r>
    </w:p>
    <w:p w14:paraId="0DF7324C" w14:textId="77777777" w:rsidR="0005361B" w:rsidRPr="001C208E" w:rsidRDefault="0005361B" w:rsidP="00347276">
      <w:pPr>
        <w:tabs>
          <w:tab w:val="left" w:pos="567"/>
        </w:tabs>
        <w:ind w:right="142"/>
        <w:rPr>
          <w:rFonts w:cs="Arial"/>
          <w:color w:val="000000" w:themeColor="text1"/>
        </w:rPr>
      </w:pPr>
    </w:p>
    <w:p w14:paraId="5F513FCF" w14:textId="7831CD1F" w:rsidR="0005361B" w:rsidRPr="001C208E" w:rsidRDefault="0005361B" w:rsidP="00347276">
      <w:pPr>
        <w:pStyle w:val="Descripcin"/>
        <w:tabs>
          <w:tab w:val="left" w:pos="567"/>
        </w:tabs>
        <w:ind w:right="142"/>
        <w:rPr>
          <w:rFonts w:ascii="Arial Narrow" w:eastAsia="Times New Roman" w:hAnsi="Arial Narrow" w:cs="Arial"/>
          <w:i w:val="0"/>
          <w:iCs w:val="0"/>
          <w:color w:val="000000" w:themeColor="text1"/>
          <w:sz w:val="24"/>
          <w:szCs w:val="24"/>
          <w:lang w:val="es-CO" w:eastAsia="es-ES"/>
        </w:rPr>
      </w:pPr>
      <w:bookmarkStart w:id="31" w:name="_Toc224760529"/>
      <w:r w:rsidRPr="001C208E">
        <w:rPr>
          <w:rFonts w:ascii="Arial Narrow" w:hAnsi="Arial Narrow" w:cs="Arial"/>
          <w:b/>
          <w:i w:val="0"/>
          <w:color w:val="000000" w:themeColor="text1"/>
          <w:sz w:val="24"/>
          <w:szCs w:val="24"/>
          <w:lang w:val="es-CO"/>
        </w:rPr>
        <w:t xml:space="preserve">Tabla </w:t>
      </w:r>
      <w:r w:rsidRPr="001C208E">
        <w:rPr>
          <w:rFonts w:ascii="Arial Narrow" w:hAnsi="Arial Narrow" w:cs="Arial"/>
          <w:b/>
          <w:bCs/>
          <w:i w:val="0"/>
          <w:iCs w:val="0"/>
          <w:color w:val="000000" w:themeColor="text1"/>
          <w:sz w:val="24"/>
          <w:szCs w:val="24"/>
          <w:lang w:val="es-CO"/>
        </w:rPr>
        <w:fldChar w:fldCharType="begin"/>
      </w:r>
      <w:r w:rsidRPr="001C208E">
        <w:rPr>
          <w:rFonts w:ascii="Arial Narrow" w:hAnsi="Arial Narrow" w:cs="Arial"/>
          <w:b/>
          <w:bCs/>
          <w:i w:val="0"/>
          <w:iCs w:val="0"/>
          <w:color w:val="000000" w:themeColor="text1"/>
          <w:sz w:val="24"/>
          <w:szCs w:val="24"/>
          <w:lang w:val="es-CO"/>
        </w:rPr>
        <w:instrText xml:space="preserve"> SEQ Tabla \* ARABIC </w:instrText>
      </w:r>
      <w:r w:rsidRPr="001C208E">
        <w:rPr>
          <w:rFonts w:ascii="Arial Narrow" w:hAnsi="Arial Narrow" w:cs="Arial"/>
          <w:b/>
          <w:bCs/>
          <w:i w:val="0"/>
          <w:iCs w:val="0"/>
          <w:color w:val="000000" w:themeColor="text1"/>
          <w:sz w:val="24"/>
          <w:szCs w:val="24"/>
          <w:lang w:val="es-CO"/>
        </w:rPr>
        <w:fldChar w:fldCharType="separate"/>
      </w:r>
      <w:r w:rsidR="009D3ED3" w:rsidRPr="001C208E">
        <w:rPr>
          <w:rFonts w:ascii="Arial Narrow" w:hAnsi="Arial Narrow" w:cs="Arial"/>
          <w:b/>
          <w:bCs/>
          <w:i w:val="0"/>
          <w:iCs w:val="0"/>
          <w:color w:val="000000" w:themeColor="text1"/>
          <w:sz w:val="24"/>
          <w:szCs w:val="24"/>
          <w:lang w:val="es-CO"/>
        </w:rPr>
        <w:t>4</w:t>
      </w:r>
      <w:r w:rsidRPr="001C208E">
        <w:rPr>
          <w:rFonts w:ascii="Arial Narrow" w:hAnsi="Arial Narrow" w:cs="Arial"/>
          <w:b/>
          <w:bCs/>
          <w:i w:val="0"/>
          <w:iCs w:val="0"/>
          <w:color w:val="000000" w:themeColor="text1"/>
          <w:sz w:val="24"/>
          <w:szCs w:val="24"/>
          <w:lang w:val="es-CO"/>
        </w:rPr>
        <w:fldChar w:fldCharType="end"/>
      </w:r>
      <w:r w:rsidRPr="001C208E">
        <w:rPr>
          <w:rFonts w:ascii="Arial Narrow" w:hAnsi="Arial Narrow" w:cs="Arial"/>
          <w:b/>
          <w:i w:val="0"/>
          <w:color w:val="000000" w:themeColor="text1"/>
          <w:sz w:val="24"/>
          <w:szCs w:val="24"/>
          <w:lang w:val="es-CO"/>
        </w:rPr>
        <w:t>.</w:t>
      </w:r>
      <w:r w:rsidRPr="001C208E">
        <w:rPr>
          <w:rFonts w:ascii="Arial Narrow" w:hAnsi="Arial Narrow" w:cs="Arial"/>
          <w:i w:val="0"/>
          <w:color w:val="000000" w:themeColor="text1"/>
          <w:sz w:val="24"/>
          <w:szCs w:val="24"/>
          <w:lang w:val="es-CO"/>
        </w:rPr>
        <w:t xml:space="preserve">  </w:t>
      </w:r>
      <w:r w:rsidRPr="001C208E">
        <w:rPr>
          <w:rFonts w:ascii="Arial Narrow" w:eastAsia="Times New Roman" w:hAnsi="Arial Narrow" w:cs="Arial"/>
          <w:i w:val="0"/>
          <w:color w:val="000000" w:themeColor="text1"/>
          <w:sz w:val="24"/>
          <w:szCs w:val="24"/>
          <w:lang w:val="es-CO"/>
        </w:rPr>
        <w:t>Asistencia Taller Grandes usuarios del Recurso hídrico</w:t>
      </w:r>
      <w:bookmarkEnd w:id="31"/>
      <w:r w:rsidRPr="001C208E">
        <w:rPr>
          <w:rFonts w:ascii="Arial Narrow" w:eastAsia="Times New Roman" w:hAnsi="Arial Narrow" w:cs="Arial"/>
          <w:i w:val="0"/>
          <w:color w:val="000000" w:themeColor="text1"/>
          <w:sz w:val="24"/>
          <w:szCs w:val="24"/>
          <w:lang w:val="es-CO"/>
        </w:rPr>
        <w:t xml:space="preserve"> </w:t>
      </w:r>
    </w:p>
    <w:tbl>
      <w:tblPr>
        <w:tblW w:w="42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780"/>
        <w:gridCol w:w="2417"/>
        <w:gridCol w:w="2974"/>
      </w:tblGrid>
      <w:tr w:rsidR="000A03D7" w:rsidRPr="001C208E" w14:paraId="58889889" w14:textId="77777777" w:rsidTr="00573C8B">
        <w:trPr>
          <w:trHeight w:val="300"/>
          <w:jc w:val="center"/>
        </w:trPr>
        <w:tc>
          <w:tcPr>
            <w:tcW w:w="710" w:type="pct"/>
            <w:vAlign w:val="center"/>
          </w:tcPr>
          <w:p w14:paraId="6A0CADD6" w14:textId="77777777" w:rsidR="000814F3" w:rsidRPr="001C208E" w:rsidRDefault="000814F3" w:rsidP="00573C8B">
            <w:pPr>
              <w:tabs>
                <w:tab w:val="left" w:pos="567"/>
              </w:tabs>
              <w:spacing w:after="0" w:line="240" w:lineRule="auto"/>
              <w:ind w:right="142"/>
              <w:jc w:val="center"/>
              <w:rPr>
                <w:rFonts w:cs="Arial"/>
                <w:b/>
              </w:rPr>
            </w:pPr>
            <w:r w:rsidRPr="001C208E">
              <w:rPr>
                <w:rFonts w:cs="Arial"/>
                <w:b/>
              </w:rPr>
              <w:t>TALLER</w:t>
            </w:r>
          </w:p>
        </w:tc>
        <w:tc>
          <w:tcPr>
            <w:tcW w:w="1065" w:type="pct"/>
            <w:vAlign w:val="center"/>
          </w:tcPr>
          <w:p w14:paraId="0375D598" w14:textId="77777777" w:rsidR="000814F3" w:rsidRPr="001C208E" w:rsidRDefault="000814F3" w:rsidP="00573C8B">
            <w:pPr>
              <w:tabs>
                <w:tab w:val="left" w:pos="567"/>
              </w:tabs>
              <w:spacing w:after="0" w:line="240" w:lineRule="auto"/>
              <w:ind w:right="142"/>
              <w:jc w:val="center"/>
              <w:rPr>
                <w:rFonts w:cs="Arial"/>
                <w:b/>
              </w:rPr>
            </w:pPr>
            <w:r w:rsidRPr="001C208E">
              <w:rPr>
                <w:rFonts w:cs="Arial"/>
                <w:b/>
              </w:rPr>
              <w:t>CIUDAD</w:t>
            </w:r>
          </w:p>
        </w:tc>
        <w:tc>
          <w:tcPr>
            <w:tcW w:w="1446" w:type="pct"/>
            <w:vAlign w:val="center"/>
          </w:tcPr>
          <w:p w14:paraId="5A8FDC71" w14:textId="77777777" w:rsidR="000814F3" w:rsidRPr="001C208E" w:rsidRDefault="000814F3" w:rsidP="00573C8B">
            <w:pPr>
              <w:tabs>
                <w:tab w:val="left" w:pos="567"/>
              </w:tabs>
              <w:spacing w:after="0" w:line="240" w:lineRule="auto"/>
              <w:ind w:right="142"/>
              <w:jc w:val="center"/>
              <w:rPr>
                <w:rFonts w:cs="Arial"/>
                <w:b/>
              </w:rPr>
            </w:pPr>
            <w:r w:rsidRPr="001C208E">
              <w:rPr>
                <w:rFonts w:cs="Arial"/>
                <w:b/>
              </w:rPr>
              <w:t>FECHA</w:t>
            </w:r>
          </w:p>
        </w:tc>
        <w:tc>
          <w:tcPr>
            <w:tcW w:w="1780" w:type="pct"/>
            <w:vAlign w:val="center"/>
          </w:tcPr>
          <w:p w14:paraId="5C08CC0B" w14:textId="77777777" w:rsidR="000814F3" w:rsidRPr="001C208E" w:rsidRDefault="000814F3" w:rsidP="00573C8B">
            <w:pPr>
              <w:tabs>
                <w:tab w:val="left" w:pos="567"/>
              </w:tabs>
              <w:spacing w:after="0" w:line="240" w:lineRule="auto"/>
              <w:ind w:right="142"/>
              <w:jc w:val="center"/>
              <w:rPr>
                <w:rFonts w:cs="Arial"/>
                <w:b/>
              </w:rPr>
            </w:pPr>
            <w:r w:rsidRPr="001C208E">
              <w:rPr>
                <w:rFonts w:cs="Arial"/>
                <w:b/>
              </w:rPr>
              <w:t>AUTORIDADES ASISTENTES</w:t>
            </w:r>
          </w:p>
        </w:tc>
      </w:tr>
      <w:tr w:rsidR="000A03D7" w:rsidRPr="001C208E" w14:paraId="46E2B6C7" w14:textId="77777777" w:rsidTr="00573C8B">
        <w:trPr>
          <w:trHeight w:val="1088"/>
          <w:jc w:val="center"/>
        </w:trPr>
        <w:tc>
          <w:tcPr>
            <w:tcW w:w="710" w:type="pct"/>
            <w:vAlign w:val="center"/>
          </w:tcPr>
          <w:p w14:paraId="0B50B81C" w14:textId="0CB6BF05" w:rsidR="000814F3" w:rsidRPr="001C208E" w:rsidRDefault="000814F3" w:rsidP="00573C8B">
            <w:pPr>
              <w:tabs>
                <w:tab w:val="left" w:pos="567"/>
              </w:tabs>
              <w:spacing w:after="0" w:line="240" w:lineRule="auto"/>
              <w:ind w:right="142"/>
              <w:jc w:val="center"/>
              <w:rPr>
                <w:rFonts w:cs="Arial"/>
                <w:b/>
              </w:rPr>
            </w:pPr>
            <w:r w:rsidRPr="001C208E">
              <w:rPr>
                <w:rFonts w:cs="Arial"/>
                <w:b/>
              </w:rPr>
              <w:t>5</w:t>
            </w:r>
          </w:p>
        </w:tc>
        <w:tc>
          <w:tcPr>
            <w:tcW w:w="1065" w:type="pct"/>
            <w:vAlign w:val="center"/>
          </w:tcPr>
          <w:p w14:paraId="32B3B2B6" w14:textId="77777777" w:rsidR="000814F3" w:rsidRPr="001C208E" w:rsidRDefault="000814F3" w:rsidP="00573C8B">
            <w:pPr>
              <w:tabs>
                <w:tab w:val="left" w:pos="567"/>
              </w:tabs>
              <w:spacing w:after="0" w:line="240" w:lineRule="auto"/>
              <w:ind w:right="142"/>
              <w:jc w:val="center"/>
              <w:rPr>
                <w:rFonts w:cs="Arial"/>
              </w:rPr>
            </w:pPr>
            <w:r w:rsidRPr="001C208E">
              <w:rPr>
                <w:rFonts w:cs="Arial"/>
              </w:rPr>
              <w:t xml:space="preserve">Bogotá </w:t>
            </w:r>
          </w:p>
        </w:tc>
        <w:tc>
          <w:tcPr>
            <w:tcW w:w="1446" w:type="pct"/>
            <w:vAlign w:val="center"/>
          </w:tcPr>
          <w:p w14:paraId="32DBADDC" w14:textId="30ECFE96" w:rsidR="000814F3" w:rsidRPr="001C208E" w:rsidRDefault="000814F3" w:rsidP="00573C8B">
            <w:pPr>
              <w:tabs>
                <w:tab w:val="left" w:pos="567"/>
              </w:tabs>
              <w:spacing w:after="0" w:line="240" w:lineRule="auto"/>
              <w:ind w:right="142"/>
              <w:jc w:val="center"/>
              <w:rPr>
                <w:rFonts w:cs="Arial"/>
              </w:rPr>
            </w:pPr>
            <w:r w:rsidRPr="001C208E">
              <w:rPr>
                <w:rFonts w:cs="Arial"/>
              </w:rPr>
              <w:t>02 de diciembre de 2025</w:t>
            </w:r>
          </w:p>
        </w:tc>
        <w:tc>
          <w:tcPr>
            <w:tcW w:w="1780" w:type="pct"/>
            <w:vAlign w:val="center"/>
          </w:tcPr>
          <w:p w14:paraId="2F226136" w14:textId="77777777" w:rsidR="000814F3" w:rsidRPr="001C208E" w:rsidRDefault="000814F3" w:rsidP="00573C8B">
            <w:pPr>
              <w:pStyle w:val="Prrafodelista"/>
              <w:tabs>
                <w:tab w:val="left" w:pos="567"/>
              </w:tabs>
              <w:spacing w:line="276" w:lineRule="auto"/>
              <w:ind w:left="0" w:right="142" w:firstLine="0"/>
              <w:jc w:val="center"/>
              <w:rPr>
                <w:rFonts w:ascii="Arial Narrow" w:eastAsia="Times New Roman" w:hAnsi="Arial Narrow"/>
                <w:lang w:val="es-CO" w:eastAsia="es-ES"/>
              </w:rPr>
            </w:pPr>
            <w:r w:rsidRPr="001C208E">
              <w:rPr>
                <w:rFonts w:ascii="Arial Narrow" w:eastAsia="Times New Roman" w:hAnsi="Arial Narrow"/>
                <w:lang w:val="es-CO"/>
              </w:rPr>
              <w:t>USOCOELLO</w:t>
            </w:r>
          </w:p>
          <w:p w14:paraId="54F827B6" w14:textId="77777777" w:rsidR="000814F3" w:rsidRPr="001C208E" w:rsidRDefault="000814F3" w:rsidP="00573C8B">
            <w:pPr>
              <w:pStyle w:val="Prrafodelista"/>
              <w:tabs>
                <w:tab w:val="left" w:pos="567"/>
              </w:tabs>
              <w:spacing w:line="276" w:lineRule="auto"/>
              <w:ind w:left="0" w:right="142" w:firstLine="0"/>
              <w:jc w:val="center"/>
              <w:rPr>
                <w:rFonts w:ascii="Arial Narrow" w:eastAsia="Times New Roman" w:hAnsi="Arial Narrow"/>
                <w:lang w:val="es-CO" w:eastAsia="es-ES"/>
              </w:rPr>
            </w:pPr>
            <w:r w:rsidRPr="001C208E">
              <w:rPr>
                <w:rFonts w:ascii="Arial Narrow" w:eastAsia="Times New Roman" w:hAnsi="Arial Narrow"/>
                <w:lang w:val="es-CO"/>
              </w:rPr>
              <w:t>USOSALDAÑA</w:t>
            </w:r>
          </w:p>
          <w:p w14:paraId="4F185BD1" w14:textId="77777777" w:rsidR="000814F3" w:rsidRPr="001C208E" w:rsidRDefault="000814F3" w:rsidP="00573C8B">
            <w:pPr>
              <w:pStyle w:val="Prrafodelista"/>
              <w:tabs>
                <w:tab w:val="left" w:pos="567"/>
              </w:tabs>
              <w:spacing w:line="276" w:lineRule="auto"/>
              <w:ind w:left="0" w:right="142" w:firstLine="0"/>
              <w:jc w:val="center"/>
              <w:rPr>
                <w:rFonts w:ascii="Arial Narrow" w:eastAsia="Times New Roman" w:hAnsi="Arial Narrow"/>
                <w:lang w:val="es-CO" w:eastAsia="es-ES"/>
              </w:rPr>
            </w:pPr>
            <w:r w:rsidRPr="001C208E">
              <w:rPr>
                <w:rFonts w:ascii="Arial Narrow" w:eastAsia="Times New Roman" w:hAnsi="Arial Narrow"/>
                <w:lang w:val="es-CO"/>
              </w:rPr>
              <w:t>ASORRECIO</w:t>
            </w:r>
          </w:p>
          <w:p w14:paraId="0F8A476C" w14:textId="74872D93" w:rsidR="000814F3" w:rsidRPr="001C208E" w:rsidRDefault="000814F3" w:rsidP="00573C8B">
            <w:pPr>
              <w:tabs>
                <w:tab w:val="left" w:pos="567"/>
              </w:tabs>
              <w:spacing w:after="0" w:line="240" w:lineRule="auto"/>
              <w:ind w:right="142"/>
              <w:jc w:val="center"/>
              <w:rPr>
                <w:rFonts w:cs="Arial"/>
              </w:rPr>
            </w:pPr>
            <w:r w:rsidRPr="001C208E">
              <w:rPr>
                <w:rFonts w:cs="Arial"/>
              </w:rPr>
              <w:t>ASOPRADO</w:t>
            </w:r>
          </w:p>
        </w:tc>
      </w:tr>
    </w:tbl>
    <w:p w14:paraId="350BF489" w14:textId="77777777" w:rsidR="0005361B" w:rsidRPr="001C208E" w:rsidRDefault="0005361B" w:rsidP="00347276">
      <w:pPr>
        <w:tabs>
          <w:tab w:val="left" w:pos="567"/>
        </w:tabs>
        <w:ind w:right="142"/>
        <w:rPr>
          <w:rFonts w:cs="Arial"/>
        </w:rPr>
      </w:pPr>
    </w:p>
    <w:p w14:paraId="26B0EBC3" w14:textId="050EA19B" w:rsidR="0005361B" w:rsidRPr="001C208E" w:rsidRDefault="00347276" w:rsidP="00347276">
      <w:pPr>
        <w:pStyle w:val="Ttulo1"/>
        <w:tabs>
          <w:tab w:val="left" w:pos="567"/>
        </w:tabs>
        <w:ind w:left="0" w:right="142"/>
        <w:jc w:val="both"/>
        <w:rPr>
          <w:lang w:val="es-CO"/>
        </w:rPr>
      </w:pPr>
      <w:bookmarkStart w:id="32" w:name="_Toc224760457"/>
      <w:r w:rsidRPr="001C208E">
        <w:rPr>
          <w:lang w:val="es-CO"/>
        </w:rPr>
        <w:t>5.2.1</w:t>
      </w:r>
      <w:r w:rsidR="5AF956CF" w:rsidRPr="001C208E">
        <w:rPr>
          <w:lang w:val="es-CO"/>
        </w:rPr>
        <w:t xml:space="preserve"> </w:t>
      </w:r>
      <w:r w:rsidR="00B05031" w:rsidRPr="001C208E">
        <w:rPr>
          <w:lang w:val="es-CO"/>
        </w:rPr>
        <w:t>METODOLOGÍA APLICADA EN LOS TALLERES -  TASA POR UTILIZACIÓN DE</w:t>
      </w:r>
      <w:r w:rsidR="007E5924" w:rsidRPr="001C208E">
        <w:rPr>
          <w:lang w:val="es-CO"/>
        </w:rPr>
        <w:t>L</w:t>
      </w:r>
      <w:r w:rsidR="00B05031" w:rsidRPr="001C208E">
        <w:rPr>
          <w:lang w:val="es-CO"/>
        </w:rPr>
        <w:t xml:space="preserve"> AGUA (TUA) CON GRANDES USUARIOS DEL RECURSO</w:t>
      </w:r>
      <w:bookmarkEnd w:id="32"/>
    </w:p>
    <w:p w14:paraId="6C514FF5" w14:textId="642457EE" w:rsidR="0005361B" w:rsidRPr="001C208E" w:rsidRDefault="0005361B" w:rsidP="00347276">
      <w:pPr>
        <w:tabs>
          <w:tab w:val="left" w:pos="567"/>
        </w:tabs>
        <w:ind w:right="142"/>
        <w:rPr>
          <w:rFonts w:cs="Arial"/>
        </w:rPr>
      </w:pPr>
    </w:p>
    <w:p w14:paraId="59EF69BB" w14:textId="2F4403C4" w:rsidR="00B05031" w:rsidRPr="001C208E" w:rsidRDefault="00B05031" w:rsidP="00B05031">
      <w:pPr>
        <w:spacing w:after="0" w:line="360" w:lineRule="auto"/>
        <w:jc w:val="both"/>
        <w:rPr>
          <w:rFonts w:eastAsia="Times New Roman" w:cs="Times New Roman"/>
          <w:lang w:eastAsia="es-CO"/>
        </w:rPr>
      </w:pPr>
      <w:r w:rsidRPr="001C208E">
        <w:rPr>
          <w:rFonts w:eastAsia="Times New Roman" w:cs="Times New Roman"/>
          <w:lang w:eastAsia="es-CO"/>
        </w:rPr>
        <w:t>En este espacio se llevó a cabo una capacitación técnica sobre la Tasa por Utilización de</w:t>
      </w:r>
      <w:r w:rsidR="007E5924" w:rsidRPr="001C208E">
        <w:rPr>
          <w:rFonts w:eastAsia="Times New Roman" w:cs="Times New Roman"/>
          <w:lang w:eastAsia="es-CO"/>
        </w:rPr>
        <w:t>l</w:t>
      </w:r>
      <w:r w:rsidRPr="001C208E">
        <w:rPr>
          <w:rFonts w:eastAsia="Times New Roman" w:cs="Times New Roman"/>
          <w:lang w:eastAsia="es-CO"/>
        </w:rPr>
        <w:t xml:space="preserve"> Agua (TUA), abordando sus fundamentos, metodología de cálculo e implicaciones como instrumento económico. Adicionalmente, se implementó un ejercicio participativo mediante la elaboración de una matriz DOFA, con el fin de identificar fortalezas, oportunidades, debilidades y amenazas asociadas a la aplicación de la TUA en el contexto de los usuarios, permitiendo así generar insumos para el análisis y la mejora en su implementación.</w:t>
      </w:r>
    </w:p>
    <w:p w14:paraId="614E20F3" w14:textId="77777777" w:rsidR="00B05031" w:rsidRPr="001C208E" w:rsidRDefault="00B05031" w:rsidP="00347276">
      <w:pPr>
        <w:tabs>
          <w:tab w:val="left" w:pos="567"/>
        </w:tabs>
        <w:ind w:right="142"/>
        <w:rPr>
          <w:rFonts w:cs="Arial"/>
        </w:rPr>
      </w:pPr>
    </w:p>
    <w:p w14:paraId="06756C15" w14:textId="764646AD" w:rsidR="0005361B" w:rsidRPr="001C208E" w:rsidRDefault="0005361B" w:rsidP="00347276">
      <w:pPr>
        <w:tabs>
          <w:tab w:val="left" w:pos="567"/>
        </w:tabs>
        <w:spacing w:after="160"/>
        <w:ind w:right="142"/>
        <w:jc w:val="both"/>
        <w:rPr>
          <w:rFonts w:eastAsia="Arial Narrow" w:cs="Arial"/>
        </w:rPr>
      </w:pPr>
      <w:r w:rsidRPr="001C208E">
        <w:rPr>
          <w:rFonts w:eastAsia="Arial Narrow" w:cs="Arial"/>
        </w:rPr>
        <w:t xml:space="preserve">Se realizó trabajo presencial con los representantes </w:t>
      </w:r>
      <w:r w:rsidR="00D413D8" w:rsidRPr="001C208E">
        <w:rPr>
          <w:rFonts w:eastAsia="Arial Narrow" w:cs="Arial"/>
        </w:rPr>
        <w:t>de grandes usuarios del recurso</w:t>
      </w:r>
      <w:r w:rsidRPr="001C208E">
        <w:rPr>
          <w:rFonts w:eastAsia="Arial Narrow" w:cs="Arial"/>
        </w:rPr>
        <w:t xml:space="preserve"> en el cual se discutieron 2 asuntos importantes: </w:t>
      </w:r>
    </w:p>
    <w:p w14:paraId="04E75AF8" w14:textId="77777777" w:rsidR="00D413D8" w:rsidRPr="001C208E" w:rsidRDefault="00D413D8" w:rsidP="00347276">
      <w:pPr>
        <w:tabs>
          <w:tab w:val="left" w:pos="567"/>
        </w:tabs>
        <w:spacing w:after="160"/>
        <w:ind w:right="142"/>
        <w:jc w:val="both"/>
        <w:rPr>
          <w:rFonts w:eastAsia="Arial Narrow" w:cs="Arial"/>
        </w:rPr>
      </w:pPr>
    </w:p>
    <w:p w14:paraId="61C021B1" w14:textId="2E33A3A9" w:rsidR="0005361B" w:rsidRPr="001C208E" w:rsidRDefault="0005361B" w:rsidP="00347276">
      <w:pPr>
        <w:pStyle w:val="Prrafodelista"/>
        <w:numPr>
          <w:ilvl w:val="0"/>
          <w:numId w:val="15"/>
        </w:numPr>
        <w:tabs>
          <w:tab w:val="left" w:pos="567"/>
        </w:tabs>
        <w:spacing w:line="360" w:lineRule="auto"/>
        <w:ind w:left="0" w:right="142" w:firstLine="0"/>
        <w:jc w:val="both"/>
        <w:rPr>
          <w:rFonts w:ascii="Arial Narrow" w:eastAsia="Arial Narrow" w:hAnsi="Arial Narrow"/>
          <w:lang w:val="es-CO"/>
        </w:rPr>
      </w:pPr>
      <w:r w:rsidRPr="001C208E">
        <w:rPr>
          <w:rFonts w:ascii="Arial Narrow" w:eastAsia="Arial Narrow" w:hAnsi="Arial Narrow"/>
          <w:lang w:val="es-CO"/>
        </w:rPr>
        <w:t xml:space="preserve">Como primera medida se dio una breve explicación acerca de la naturaleza del instrumento, se explicó que éste es un tributo de periodo, se brindaron herramientas para que los usuarios puedan realizar sus reclamaciones ante las posibles inconsistencias en la factura de cobro de la TUA por parte de la Autoridad ambiental y se explicaron los </w:t>
      </w:r>
      <w:r w:rsidR="6890F91C" w:rsidRPr="001C208E">
        <w:rPr>
          <w:rFonts w:ascii="Arial Narrow" w:eastAsia="Arial Narrow" w:hAnsi="Arial Narrow"/>
          <w:lang w:val="es-CO"/>
        </w:rPr>
        <w:t xml:space="preserve">aspectos </w:t>
      </w:r>
      <w:r w:rsidRPr="001C208E">
        <w:rPr>
          <w:rFonts w:ascii="Arial Narrow" w:eastAsia="Arial Narrow" w:hAnsi="Arial Narrow"/>
          <w:lang w:val="es-CO"/>
        </w:rPr>
        <w:t>no modificables sobre</w:t>
      </w:r>
      <w:r w:rsidR="1593C98C" w:rsidRPr="001C208E">
        <w:rPr>
          <w:rFonts w:ascii="Arial Narrow" w:eastAsia="Arial Narrow" w:hAnsi="Arial Narrow"/>
          <w:lang w:val="es-CO"/>
        </w:rPr>
        <w:t xml:space="preserve"> la</w:t>
      </w:r>
      <w:r w:rsidRPr="001C208E">
        <w:rPr>
          <w:rFonts w:ascii="Arial Narrow" w:eastAsia="Arial Narrow" w:hAnsi="Arial Narrow"/>
          <w:lang w:val="es-CO"/>
        </w:rPr>
        <w:t xml:space="preserve"> aplicación de la TUA </w:t>
      </w:r>
    </w:p>
    <w:p w14:paraId="3AFAA31B" w14:textId="77777777" w:rsidR="00D413D8" w:rsidRPr="001C208E" w:rsidRDefault="00D413D8" w:rsidP="00347276">
      <w:pPr>
        <w:tabs>
          <w:tab w:val="left" w:pos="567"/>
        </w:tabs>
        <w:spacing w:after="160"/>
        <w:ind w:right="142"/>
        <w:jc w:val="both"/>
        <w:rPr>
          <w:rFonts w:eastAsia="Arial Narrow" w:cs="Arial"/>
        </w:rPr>
      </w:pPr>
    </w:p>
    <w:p w14:paraId="22D968C1" w14:textId="3C500AE4" w:rsidR="0005361B" w:rsidRPr="001C208E" w:rsidRDefault="0005361B" w:rsidP="00347276">
      <w:pPr>
        <w:tabs>
          <w:tab w:val="left" w:pos="567"/>
        </w:tabs>
        <w:spacing w:after="160"/>
        <w:ind w:right="142"/>
        <w:jc w:val="both"/>
        <w:rPr>
          <w:rFonts w:eastAsia="Arial Narrow" w:cs="Arial"/>
        </w:rPr>
      </w:pPr>
      <w:r w:rsidRPr="001C208E">
        <w:rPr>
          <w:rFonts w:eastAsia="Arial Narrow" w:cs="Arial"/>
        </w:rPr>
        <w:lastRenderedPageBreak/>
        <w:t xml:space="preserve">Posteriormente, se generó el espacio para que los asistentes construyeran una matriz DOFA, con el objeto de analizar la situación actual del instrumento económico, sus debilidades, fortalezas y las oportunidades de mejora. </w:t>
      </w:r>
    </w:p>
    <w:p w14:paraId="65BE9CA0" w14:textId="77777777" w:rsidR="00D413D8" w:rsidRPr="001C208E" w:rsidRDefault="00D413D8" w:rsidP="00347276">
      <w:pPr>
        <w:tabs>
          <w:tab w:val="left" w:pos="567"/>
        </w:tabs>
        <w:spacing w:after="160"/>
        <w:ind w:right="142"/>
        <w:jc w:val="both"/>
        <w:rPr>
          <w:rFonts w:eastAsia="Arial Narrow" w:cs="Arial"/>
        </w:rPr>
      </w:pPr>
    </w:p>
    <w:p w14:paraId="09948BB5" w14:textId="77777777" w:rsidR="0005361B" w:rsidRPr="001C208E" w:rsidRDefault="0005361B" w:rsidP="00347276">
      <w:pPr>
        <w:tabs>
          <w:tab w:val="left" w:pos="567"/>
        </w:tabs>
        <w:spacing w:after="160"/>
        <w:ind w:right="142"/>
        <w:jc w:val="both"/>
        <w:rPr>
          <w:rFonts w:eastAsia="Arial Narrow" w:cs="Arial"/>
        </w:rPr>
      </w:pPr>
      <w:r w:rsidRPr="001C208E">
        <w:rPr>
          <w:rFonts w:eastAsia="Arial Narrow" w:cs="Arial"/>
        </w:rPr>
        <w:t>El taller tuvo una duración de cuatro (4) horas, de 08:00 am a 12:00 m</w:t>
      </w:r>
    </w:p>
    <w:p w14:paraId="22C05F32" w14:textId="66581BD2" w:rsidR="0005361B" w:rsidRPr="001C208E" w:rsidRDefault="00EE02D9" w:rsidP="00347276">
      <w:pPr>
        <w:tabs>
          <w:tab w:val="left" w:pos="567"/>
        </w:tabs>
        <w:ind w:right="142"/>
        <w:rPr>
          <w:rFonts w:cs="Arial"/>
        </w:rPr>
      </w:pPr>
      <w:r w:rsidRPr="001C208E">
        <w:rPr>
          <w:rFonts w:cs="Arial"/>
        </w:rPr>
        <w:t xml:space="preserve">De acuerdo al Análisis DOFA que realizaron los usuarios, se presenta la siguiente Tabla </w:t>
      </w:r>
    </w:p>
    <w:p w14:paraId="5D302C97" w14:textId="77777777" w:rsidR="00B05031" w:rsidRPr="001C208E" w:rsidRDefault="00B05031" w:rsidP="00347276">
      <w:pPr>
        <w:tabs>
          <w:tab w:val="left" w:pos="567"/>
        </w:tabs>
        <w:ind w:right="142"/>
        <w:rPr>
          <w:rFonts w:cs="Arial"/>
        </w:rPr>
      </w:pPr>
    </w:p>
    <w:p w14:paraId="4910BCBB" w14:textId="7FCDEB13" w:rsidR="0005361B" w:rsidRPr="001C208E" w:rsidRDefault="00476492" w:rsidP="00347276">
      <w:pPr>
        <w:pStyle w:val="Descripcin"/>
        <w:tabs>
          <w:tab w:val="left" w:pos="567"/>
        </w:tabs>
        <w:ind w:right="142"/>
        <w:rPr>
          <w:rFonts w:ascii="Arial Narrow" w:hAnsi="Arial Narrow" w:cs="Arial"/>
          <w:i w:val="0"/>
          <w:iCs w:val="0"/>
          <w:color w:val="auto"/>
          <w:sz w:val="24"/>
          <w:szCs w:val="24"/>
          <w:lang w:val="es-CO"/>
        </w:rPr>
      </w:pPr>
      <w:bookmarkStart w:id="33" w:name="_Toc224760530"/>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5</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Debilidades</w:t>
      </w:r>
      <w:bookmarkEnd w:id="33"/>
      <w:r w:rsidRPr="001C208E">
        <w:rPr>
          <w:rFonts w:ascii="Arial Narrow" w:hAnsi="Arial Narrow" w:cs="Arial"/>
          <w:i w:val="0"/>
          <w:color w:val="auto"/>
          <w:sz w:val="24"/>
          <w:szCs w:val="24"/>
          <w:lang w:val="es-CO"/>
        </w:rPr>
        <w:t xml:space="preserve">  </w:t>
      </w: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14"/>
        <w:gridCol w:w="3539"/>
        <w:gridCol w:w="1853"/>
      </w:tblGrid>
      <w:tr w:rsidR="00D413D8" w:rsidRPr="001C208E" w14:paraId="075D6C19" w14:textId="41CA775B" w:rsidTr="00573C8B">
        <w:trPr>
          <w:trHeight w:val="284"/>
          <w:tblHeader/>
          <w:jc w:val="center"/>
        </w:trPr>
        <w:tc>
          <w:tcPr>
            <w:tcW w:w="8506" w:type="dxa"/>
            <w:gridSpan w:val="3"/>
            <w:vAlign w:val="center"/>
          </w:tcPr>
          <w:p w14:paraId="0F51AD69" w14:textId="75EB9E7F" w:rsidR="00D413D8" w:rsidRPr="001C208E" w:rsidRDefault="00D413D8" w:rsidP="00573C8B">
            <w:pPr>
              <w:pStyle w:val="Sinespaciado"/>
              <w:jc w:val="center"/>
              <w:rPr>
                <w:rFonts w:ascii="Arial Narrow" w:hAnsi="Arial Narrow" w:cs="Arial"/>
                <w:b/>
                <w:bCs/>
                <w:color w:val="000000"/>
                <w:lang w:eastAsia="es-CO"/>
              </w:rPr>
            </w:pPr>
            <w:r w:rsidRPr="001C208E">
              <w:rPr>
                <w:rFonts w:ascii="Arial Narrow" w:hAnsi="Arial Narrow" w:cs="Arial"/>
                <w:b/>
                <w:bCs/>
              </w:rPr>
              <w:t>DEBILIDADES</w:t>
            </w:r>
          </w:p>
        </w:tc>
      </w:tr>
      <w:tr w:rsidR="00D413D8" w:rsidRPr="001C208E" w14:paraId="4CDDE6A4" w14:textId="4B765655" w:rsidTr="00573C8B">
        <w:trPr>
          <w:trHeight w:val="284"/>
          <w:jc w:val="center"/>
        </w:trPr>
        <w:tc>
          <w:tcPr>
            <w:tcW w:w="3114" w:type="dxa"/>
            <w:vAlign w:val="center"/>
            <w:hideMark/>
          </w:tcPr>
          <w:p w14:paraId="345A1FFE" w14:textId="3BB8DE6B" w:rsidR="00D413D8" w:rsidRPr="001C208E" w:rsidRDefault="00D413D8" w:rsidP="00573C8B">
            <w:pPr>
              <w:pStyle w:val="Sinespaciado"/>
              <w:jc w:val="center"/>
              <w:rPr>
                <w:rFonts w:ascii="Arial Narrow" w:hAnsi="Arial Narrow" w:cs="Arial"/>
                <w:b/>
                <w:bCs/>
                <w:color w:val="000000"/>
                <w:lang w:eastAsia="es-CO"/>
              </w:rPr>
            </w:pPr>
            <w:r w:rsidRPr="001C208E">
              <w:rPr>
                <w:rFonts w:ascii="Arial Narrow" w:hAnsi="Arial Narrow" w:cs="Arial"/>
                <w:b/>
                <w:bCs/>
              </w:rPr>
              <w:t>Código</w:t>
            </w:r>
          </w:p>
        </w:tc>
        <w:tc>
          <w:tcPr>
            <w:tcW w:w="3539" w:type="dxa"/>
            <w:vAlign w:val="center"/>
            <w:hideMark/>
          </w:tcPr>
          <w:p w14:paraId="008A1896" w14:textId="77777777" w:rsidR="00D413D8" w:rsidRPr="001C208E" w:rsidRDefault="00D413D8" w:rsidP="00573C8B">
            <w:pPr>
              <w:pStyle w:val="Sinespaciado"/>
              <w:jc w:val="center"/>
              <w:rPr>
                <w:rFonts w:ascii="Arial Narrow" w:hAnsi="Arial Narrow" w:cs="Arial"/>
                <w:b/>
                <w:bCs/>
                <w:color w:val="000000"/>
                <w:lang w:eastAsia="es-CO"/>
              </w:rPr>
            </w:pPr>
            <w:r w:rsidRPr="001C208E">
              <w:rPr>
                <w:rFonts w:ascii="Arial Narrow" w:hAnsi="Arial Narrow" w:cs="Arial"/>
                <w:b/>
                <w:bCs/>
              </w:rPr>
              <w:t>Subcódigo</w:t>
            </w:r>
          </w:p>
        </w:tc>
        <w:tc>
          <w:tcPr>
            <w:tcW w:w="1853" w:type="dxa"/>
            <w:vAlign w:val="center"/>
          </w:tcPr>
          <w:p w14:paraId="15DAD5C5" w14:textId="3A114887" w:rsidR="00D413D8" w:rsidRPr="001C208E" w:rsidRDefault="00D413D8" w:rsidP="00573C8B">
            <w:pPr>
              <w:pStyle w:val="Sinespaciado"/>
              <w:jc w:val="center"/>
              <w:rPr>
                <w:rFonts w:ascii="Arial Narrow" w:hAnsi="Arial Narrow" w:cs="Arial"/>
                <w:b/>
                <w:bCs/>
                <w:color w:val="000000"/>
                <w:lang w:eastAsia="es-CO"/>
              </w:rPr>
            </w:pPr>
            <w:r w:rsidRPr="001C208E">
              <w:rPr>
                <w:rFonts w:ascii="Arial Narrow" w:hAnsi="Arial Narrow" w:cs="Arial"/>
                <w:b/>
                <w:bCs/>
              </w:rPr>
              <w:t xml:space="preserve">No de </w:t>
            </w:r>
            <w:r w:rsidRPr="001C208E">
              <w:rPr>
                <w:rFonts w:ascii="Arial Narrow" w:hAnsi="Arial Narrow" w:cs="Arial"/>
                <w:b/>
                <w:bCs/>
              </w:rPr>
              <w:br/>
              <w:t>Respuestas</w:t>
            </w:r>
          </w:p>
        </w:tc>
      </w:tr>
      <w:tr w:rsidR="00D413D8" w:rsidRPr="001C208E" w14:paraId="7CFB178E" w14:textId="0747A6B5" w:rsidTr="00573C8B">
        <w:trPr>
          <w:trHeight w:val="284"/>
          <w:jc w:val="center"/>
        </w:trPr>
        <w:tc>
          <w:tcPr>
            <w:tcW w:w="3114" w:type="dxa"/>
            <w:vAlign w:val="center"/>
            <w:hideMark/>
          </w:tcPr>
          <w:p w14:paraId="77E60B9A" w14:textId="0E4EB468" w:rsidR="00D413D8" w:rsidRPr="001C208E" w:rsidRDefault="00CA062E" w:rsidP="00573C8B">
            <w:pPr>
              <w:pStyle w:val="Sinespaciado"/>
              <w:rPr>
                <w:rFonts w:ascii="Arial Narrow" w:hAnsi="Arial Narrow" w:cs="Arial"/>
                <w:color w:val="000000"/>
                <w:lang w:eastAsia="es-CO"/>
              </w:rPr>
            </w:pPr>
            <w:r w:rsidRPr="001C208E">
              <w:rPr>
                <w:rFonts w:ascii="Arial Narrow" w:hAnsi="Arial Narrow" w:cs="Arial"/>
                <w:lang w:eastAsia="es-CO"/>
              </w:rPr>
              <w:t>Diferenciación</w:t>
            </w:r>
            <w:r w:rsidR="00D413D8" w:rsidRPr="001C208E">
              <w:rPr>
                <w:rFonts w:ascii="Arial Narrow" w:hAnsi="Arial Narrow" w:cs="Arial"/>
                <w:lang w:eastAsia="es-CO"/>
              </w:rPr>
              <w:t xml:space="preserve"> tarifaria </w:t>
            </w:r>
          </w:p>
        </w:tc>
        <w:tc>
          <w:tcPr>
            <w:tcW w:w="3539" w:type="dxa"/>
            <w:vAlign w:val="center"/>
            <w:hideMark/>
          </w:tcPr>
          <w:p w14:paraId="4F57F912" w14:textId="4562334B"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lang w:eastAsia="es-CO"/>
              </w:rPr>
              <w:t xml:space="preserve">Tarifas especiales para el sector </w:t>
            </w:r>
            <w:r w:rsidR="00CA062E" w:rsidRPr="001C208E">
              <w:rPr>
                <w:rFonts w:ascii="Arial Narrow" w:hAnsi="Arial Narrow" w:cs="Arial"/>
                <w:lang w:eastAsia="es-CO"/>
              </w:rPr>
              <w:t>a</w:t>
            </w:r>
            <w:r w:rsidRPr="001C208E">
              <w:rPr>
                <w:rFonts w:ascii="Arial Narrow" w:hAnsi="Arial Narrow" w:cs="Arial"/>
                <w:lang w:eastAsia="es-CO"/>
              </w:rPr>
              <w:t xml:space="preserve">gropecuario </w:t>
            </w:r>
          </w:p>
        </w:tc>
        <w:tc>
          <w:tcPr>
            <w:tcW w:w="1853" w:type="dxa"/>
            <w:vAlign w:val="center"/>
          </w:tcPr>
          <w:p w14:paraId="62D333CF" w14:textId="0E446F4C"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4</w:t>
            </w:r>
          </w:p>
        </w:tc>
      </w:tr>
      <w:tr w:rsidR="00D413D8" w:rsidRPr="001C208E" w14:paraId="5F5D8641" w14:textId="5B778608" w:rsidTr="00573C8B">
        <w:trPr>
          <w:trHeight w:val="284"/>
          <w:jc w:val="center"/>
        </w:trPr>
        <w:tc>
          <w:tcPr>
            <w:tcW w:w="3114" w:type="dxa"/>
            <w:vAlign w:val="center"/>
            <w:hideMark/>
          </w:tcPr>
          <w:p w14:paraId="47C391A1" w14:textId="5FD8766F" w:rsidR="00D413D8" w:rsidRPr="001C208E" w:rsidRDefault="00EE02D9" w:rsidP="00573C8B">
            <w:pPr>
              <w:pStyle w:val="Sinespaciado"/>
              <w:rPr>
                <w:rFonts w:ascii="Arial Narrow" w:hAnsi="Arial Narrow" w:cs="Arial"/>
                <w:color w:val="000000"/>
                <w:lang w:eastAsia="es-CO"/>
              </w:rPr>
            </w:pPr>
            <w:r w:rsidRPr="001C208E">
              <w:rPr>
                <w:rFonts w:ascii="Arial Narrow" w:hAnsi="Arial Narrow" w:cs="Arial"/>
              </w:rPr>
              <w:t>Diferenciación</w:t>
            </w:r>
            <w:r w:rsidR="00D413D8" w:rsidRPr="001C208E">
              <w:rPr>
                <w:rFonts w:ascii="Arial Narrow" w:hAnsi="Arial Narrow" w:cs="Arial"/>
              </w:rPr>
              <w:t xml:space="preserve"> tarifaria </w:t>
            </w:r>
          </w:p>
        </w:tc>
        <w:tc>
          <w:tcPr>
            <w:tcW w:w="3539" w:type="dxa"/>
            <w:vAlign w:val="center"/>
            <w:hideMark/>
          </w:tcPr>
          <w:p w14:paraId="34B6AED2"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Reconocimiento del sector </w:t>
            </w:r>
          </w:p>
        </w:tc>
        <w:tc>
          <w:tcPr>
            <w:tcW w:w="1853" w:type="dxa"/>
            <w:vAlign w:val="center"/>
          </w:tcPr>
          <w:p w14:paraId="135DC816" w14:textId="726E6A75"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4</w:t>
            </w:r>
          </w:p>
        </w:tc>
      </w:tr>
      <w:tr w:rsidR="00D413D8" w:rsidRPr="001C208E" w14:paraId="3219D72D" w14:textId="0FD1AC0B" w:rsidTr="00573C8B">
        <w:trPr>
          <w:trHeight w:val="284"/>
          <w:jc w:val="center"/>
        </w:trPr>
        <w:tc>
          <w:tcPr>
            <w:tcW w:w="3114" w:type="dxa"/>
            <w:noWrap/>
            <w:vAlign w:val="center"/>
            <w:hideMark/>
          </w:tcPr>
          <w:p w14:paraId="21F44EE5"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Desactualización técnica y metodológica del instrumento </w:t>
            </w:r>
          </w:p>
        </w:tc>
        <w:tc>
          <w:tcPr>
            <w:tcW w:w="3539" w:type="dxa"/>
            <w:noWrap/>
            <w:vAlign w:val="center"/>
            <w:hideMark/>
          </w:tcPr>
          <w:p w14:paraId="34837485"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Parámetros obsoletos</w:t>
            </w:r>
          </w:p>
        </w:tc>
        <w:tc>
          <w:tcPr>
            <w:tcW w:w="1853" w:type="dxa"/>
            <w:vAlign w:val="center"/>
          </w:tcPr>
          <w:p w14:paraId="79C1D060" w14:textId="10F6FF05"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2</w:t>
            </w:r>
          </w:p>
        </w:tc>
      </w:tr>
      <w:tr w:rsidR="00D413D8" w:rsidRPr="001C208E" w14:paraId="7AAE5F9B" w14:textId="1B63DD6D" w:rsidTr="00573C8B">
        <w:trPr>
          <w:trHeight w:val="284"/>
          <w:jc w:val="center"/>
        </w:trPr>
        <w:tc>
          <w:tcPr>
            <w:tcW w:w="3114" w:type="dxa"/>
            <w:vAlign w:val="center"/>
            <w:hideMark/>
          </w:tcPr>
          <w:p w14:paraId="2460B06B"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Periodicidad</w:t>
            </w:r>
          </w:p>
        </w:tc>
        <w:tc>
          <w:tcPr>
            <w:tcW w:w="3539" w:type="dxa"/>
            <w:vAlign w:val="center"/>
            <w:hideMark/>
          </w:tcPr>
          <w:p w14:paraId="2C5CAEE5" w14:textId="4A37AEE4"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lang w:eastAsia="es-CO"/>
              </w:rPr>
              <w:t xml:space="preserve">no hay </w:t>
            </w:r>
            <w:r w:rsidR="00CA062E" w:rsidRPr="001C208E">
              <w:rPr>
                <w:rFonts w:ascii="Arial Narrow" w:hAnsi="Arial Narrow" w:cs="Arial"/>
                <w:lang w:eastAsia="es-CO"/>
              </w:rPr>
              <w:t>definición</w:t>
            </w:r>
            <w:r w:rsidRPr="001C208E">
              <w:rPr>
                <w:rFonts w:ascii="Arial Narrow" w:hAnsi="Arial Narrow" w:cs="Arial"/>
                <w:lang w:eastAsia="es-CO"/>
              </w:rPr>
              <w:t xml:space="preserve"> clara acerca del periodo de cobro </w:t>
            </w:r>
          </w:p>
        </w:tc>
        <w:tc>
          <w:tcPr>
            <w:tcW w:w="1853" w:type="dxa"/>
            <w:vAlign w:val="center"/>
          </w:tcPr>
          <w:p w14:paraId="61325D76" w14:textId="6EA227AC"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2</w:t>
            </w:r>
          </w:p>
        </w:tc>
      </w:tr>
      <w:tr w:rsidR="00D413D8" w:rsidRPr="001C208E" w14:paraId="12544CC7" w14:textId="643860EA" w:rsidTr="00573C8B">
        <w:trPr>
          <w:trHeight w:val="284"/>
          <w:jc w:val="center"/>
        </w:trPr>
        <w:tc>
          <w:tcPr>
            <w:tcW w:w="3114" w:type="dxa"/>
            <w:vAlign w:val="center"/>
            <w:hideMark/>
          </w:tcPr>
          <w:p w14:paraId="0E96A40A"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Debilidades del Coeficiente socio económico </w:t>
            </w:r>
          </w:p>
        </w:tc>
        <w:tc>
          <w:tcPr>
            <w:tcW w:w="3539" w:type="dxa"/>
            <w:vAlign w:val="center"/>
            <w:hideMark/>
          </w:tcPr>
          <w:p w14:paraId="441FC84F" w14:textId="272ED8BF"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lang w:eastAsia="es-CO"/>
              </w:rPr>
              <w:t xml:space="preserve">Desconocimiento de las condiciones socioeconómicas </w:t>
            </w:r>
            <w:r w:rsidR="00CA062E" w:rsidRPr="001C208E">
              <w:rPr>
                <w:rFonts w:ascii="Arial Narrow" w:hAnsi="Arial Narrow" w:cs="Arial"/>
                <w:lang w:eastAsia="es-CO"/>
              </w:rPr>
              <w:t>reales</w:t>
            </w:r>
            <w:r w:rsidRPr="001C208E">
              <w:rPr>
                <w:rFonts w:ascii="Arial Narrow" w:hAnsi="Arial Narrow" w:cs="Arial"/>
                <w:lang w:eastAsia="es-CO"/>
              </w:rPr>
              <w:t xml:space="preserve"> </w:t>
            </w:r>
          </w:p>
        </w:tc>
        <w:tc>
          <w:tcPr>
            <w:tcW w:w="1853" w:type="dxa"/>
            <w:vAlign w:val="center"/>
          </w:tcPr>
          <w:p w14:paraId="61EAE42C" w14:textId="5DD8EEEA"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4</w:t>
            </w:r>
          </w:p>
        </w:tc>
      </w:tr>
      <w:tr w:rsidR="00D413D8" w:rsidRPr="001C208E" w14:paraId="02EF9677" w14:textId="0B404CCC" w:rsidTr="00573C8B">
        <w:trPr>
          <w:trHeight w:val="284"/>
          <w:jc w:val="center"/>
        </w:trPr>
        <w:tc>
          <w:tcPr>
            <w:tcW w:w="3114" w:type="dxa"/>
            <w:vAlign w:val="center"/>
            <w:hideMark/>
          </w:tcPr>
          <w:p w14:paraId="47122C1C" w14:textId="58C872EE"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Debilidades del </w:t>
            </w:r>
            <w:r w:rsidR="00476492" w:rsidRPr="001C208E">
              <w:rPr>
                <w:rFonts w:ascii="Arial Narrow" w:hAnsi="Arial Narrow" w:cs="Arial"/>
              </w:rPr>
              <w:t>cálculo</w:t>
            </w:r>
            <w:r w:rsidRPr="001C208E">
              <w:rPr>
                <w:rFonts w:ascii="Arial Narrow" w:hAnsi="Arial Narrow" w:cs="Arial"/>
              </w:rPr>
              <w:t xml:space="preserve"> del C escasez</w:t>
            </w:r>
          </w:p>
        </w:tc>
        <w:tc>
          <w:tcPr>
            <w:tcW w:w="3539" w:type="dxa"/>
            <w:vAlign w:val="center"/>
            <w:hideMark/>
          </w:tcPr>
          <w:p w14:paraId="1F330265"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El CE es estático</w:t>
            </w:r>
          </w:p>
        </w:tc>
        <w:tc>
          <w:tcPr>
            <w:tcW w:w="1853" w:type="dxa"/>
            <w:vAlign w:val="center"/>
          </w:tcPr>
          <w:p w14:paraId="3CCED54C" w14:textId="6652638B"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3</w:t>
            </w:r>
          </w:p>
        </w:tc>
      </w:tr>
      <w:tr w:rsidR="00D413D8" w:rsidRPr="001C208E" w14:paraId="79F80C79" w14:textId="65D99E5F" w:rsidTr="00573C8B">
        <w:trPr>
          <w:trHeight w:val="284"/>
          <w:jc w:val="center"/>
        </w:trPr>
        <w:tc>
          <w:tcPr>
            <w:tcW w:w="3114" w:type="dxa"/>
            <w:vAlign w:val="center"/>
            <w:hideMark/>
          </w:tcPr>
          <w:p w14:paraId="3C6C086E"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Claridad normativa </w:t>
            </w:r>
          </w:p>
        </w:tc>
        <w:tc>
          <w:tcPr>
            <w:tcW w:w="3539" w:type="dxa"/>
            <w:vAlign w:val="center"/>
            <w:hideMark/>
          </w:tcPr>
          <w:p w14:paraId="178C3C75"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El Ce es ambiguo</w:t>
            </w:r>
          </w:p>
        </w:tc>
        <w:tc>
          <w:tcPr>
            <w:tcW w:w="1853" w:type="dxa"/>
            <w:vAlign w:val="center"/>
          </w:tcPr>
          <w:p w14:paraId="689D9394" w14:textId="01C1B1DA"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3</w:t>
            </w:r>
          </w:p>
        </w:tc>
      </w:tr>
      <w:tr w:rsidR="00D413D8" w:rsidRPr="001C208E" w14:paraId="1C0B076A" w14:textId="00337248" w:rsidTr="00573C8B">
        <w:trPr>
          <w:trHeight w:val="284"/>
          <w:jc w:val="center"/>
        </w:trPr>
        <w:tc>
          <w:tcPr>
            <w:tcW w:w="3114" w:type="dxa"/>
            <w:vAlign w:val="center"/>
            <w:hideMark/>
          </w:tcPr>
          <w:p w14:paraId="3C037219" w14:textId="702662C5"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Debilidades del </w:t>
            </w:r>
            <w:r w:rsidR="00476492" w:rsidRPr="001C208E">
              <w:rPr>
                <w:rFonts w:ascii="Arial Narrow" w:hAnsi="Arial Narrow" w:cs="Arial"/>
              </w:rPr>
              <w:t>cálculo</w:t>
            </w:r>
            <w:r w:rsidRPr="001C208E">
              <w:rPr>
                <w:rFonts w:ascii="Arial Narrow" w:hAnsi="Arial Narrow" w:cs="Arial"/>
              </w:rPr>
              <w:t xml:space="preserve"> del C escasez y otros coeficientes </w:t>
            </w:r>
          </w:p>
        </w:tc>
        <w:tc>
          <w:tcPr>
            <w:tcW w:w="3539" w:type="dxa"/>
            <w:noWrap/>
            <w:vAlign w:val="center"/>
            <w:hideMark/>
          </w:tcPr>
          <w:p w14:paraId="6B3CF189"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No  hay diferenciación entre temporadas climáticas</w:t>
            </w:r>
          </w:p>
        </w:tc>
        <w:tc>
          <w:tcPr>
            <w:tcW w:w="1853" w:type="dxa"/>
            <w:vAlign w:val="center"/>
          </w:tcPr>
          <w:p w14:paraId="50B3DBA5" w14:textId="7ED0B050"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4</w:t>
            </w:r>
          </w:p>
        </w:tc>
      </w:tr>
      <w:tr w:rsidR="00D413D8" w:rsidRPr="001C208E" w14:paraId="079A4BB3" w14:textId="1EFE1838" w:rsidTr="00573C8B">
        <w:trPr>
          <w:trHeight w:val="284"/>
          <w:jc w:val="center"/>
        </w:trPr>
        <w:tc>
          <w:tcPr>
            <w:tcW w:w="3114" w:type="dxa"/>
            <w:noWrap/>
            <w:vAlign w:val="center"/>
            <w:hideMark/>
          </w:tcPr>
          <w:p w14:paraId="6E281DAF"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debilidades en la destinación y priorización de inversiones</w:t>
            </w:r>
          </w:p>
        </w:tc>
        <w:tc>
          <w:tcPr>
            <w:tcW w:w="3539" w:type="dxa"/>
            <w:noWrap/>
            <w:vAlign w:val="center"/>
            <w:hideMark/>
          </w:tcPr>
          <w:p w14:paraId="1407BAE9"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falta de definición para recuperación de cuencas</w:t>
            </w:r>
          </w:p>
        </w:tc>
        <w:tc>
          <w:tcPr>
            <w:tcW w:w="1853" w:type="dxa"/>
            <w:vAlign w:val="center"/>
          </w:tcPr>
          <w:p w14:paraId="14F3E4F4" w14:textId="2708EF24"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2</w:t>
            </w:r>
          </w:p>
        </w:tc>
      </w:tr>
      <w:tr w:rsidR="00D413D8" w:rsidRPr="001C208E" w14:paraId="4D08AED3" w14:textId="6BA3187D" w:rsidTr="00573C8B">
        <w:trPr>
          <w:trHeight w:val="284"/>
          <w:jc w:val="center"/>
        </w:trPr>
        <w:tc>
          <w:tcPr>
            <w:tcW w:w="3114" w:type="dxa"/>
            <w:vAlign w:val="center"/>
            <w:hideMark/>
          </w:tcPr>
          <w:p w14:paraId="4556B757"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Discrecionalidad en el cobro</w:t>
            </w:r>
          </w:p>
        </w:tc>
        <w:tc>
          <w:tcPr>
            <w:tcW w:w="3539" w:type="dxa"/>
            <w:noWrap/>
            <w:vAlign w:val="center"/>
            <w:hideMark/>
          </w:tcPr>
          <w:p w14:paraId="2AC46FFB"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Desigualdad en la aplicación regional de la TUA</w:t>
            </w:r>
          </w:p>
        </w:tc>
        <w:tc>
          <w:tcPr>
            <w:tcW w:w="1853" w:type="dxa"/>
            <w:vAlign w:val="center"/>
          </w:tcPr>
          <w:p w14:paraId="6AEF67EC" w14:textId="1CCB0F39"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4</w:t>
            </w:r>
          </w:p>
        </w:tc>
      </w:tr>
      <w:tr w:rsidR="00D413D8" w:rsidRPr="001C208E" w14:paraId="52EA241D" w14:textId="7D72B3F4" w:rsidTr="00573C8B">
        <w:trPr>
          <w:trHeight w:val="284"/>
          <w:jc w:val="center"/>
        </w:trPr>
        <w:tc>
          <w:tcPr>
            <w:tcW w:w="3114" w:type="dxa"/>
            <w:vAlign w:val="center"/>
            <w:hideMark/>
          </w:tcPr>
          <w:p w14:paraId="6127A8CC"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Periodicidad</w:t>
            </w:r>
          </w:p>
        </w:tc>
        <w:tc>
          <w:tcPr>
            <w:tcW w:w="3539" w:type="dxa"/>
            <w:vAlign w:val="center"/>
            <w:hideMark/>
          </w:tcPr>
          <w:p w14:paraId="49837346" w14:textId="50EE3952"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no hay </w:t>
            </w:r>
            <w:r w:rsidR="00EE02D9" w:rsidRPr="001C208E">
              <w:rPr>
                <w:rFonts w:ascii="Arial Narrow" w:hAnsi="Arial Narrow" w:cs="Arial"/>
              </w:rPr>
              <w:t>definición</w:t>
            </w:r>
            <w:r w:rsidRPr="001C208E">
              <w:rPr>
                <w:rFonts w:ascii="Arial Narrow" w:hAnsi="Arial Narrow" w:cs="Arial"/>
              </w:rPr>
              <w:t xml:space="preserve"> clara acerca del periodo de cobro </w:t>
            </w:r>
          </w:p>
        </w:tc>
        <w:tc>
          <w:tcPr>
            <w:tcW w:w="1853" w:type="dxa"/>
            <w:vAlign w:val="center"/>
          </w:tcPr>
          <w:p w14:paraId="346E9526" w14:textId="5E19E5E4"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1</w:t>
            </w:r>
          </w:p>
        </w:tc>
      </w:tr>
      <w:tr w:rsidR="00D413D8" w:rsidRPr="001C208E" w14:paraId="0C852AD8" w14:textId="115C8FE0" w:rsidTr="00573C8B">
        <w:trPr>
          <w:trHeight w:val="284"/>
          <w:jc w:val="center"/>
        </w:trPr>
        <w:tc>
          <w:tcPr>
            <w:tcW w:w="3114" w:type="dxa"/>
            <w:vAlign w:val="center"/>
            <w:hideMark/>
          </w:tcPr>
          <w:p w14:paraId="7B7844A6"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Debilidades del coeficiente socio económico </w:t>
            </w:r>
          </w:p>
        </w:tc>
        <w:tc>
          <w:tcPr>
            <w:tcW w:w="3539" w:type="dxa"/>
            <w:vAlign w:val="center"/>
            <w:hideMark/>
          </w:tcPr>
          <w:p w14:paraId="4FEE8585" w14:textId="59549143"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 xml:space="preserve">Desconocimiento de las condiciones socioeconómicas </w:t>
            </w:r>
            <w:r w:rsidR="00EE02D9" w:rsidRPr="001C208E">
              <w:rPr>
                <w:rFonts w:ascii="Arial Narrow" w:hAnsi="Arial Narrow" w:cs="Arial"/>
              </w:rPr>
              <w:t>reales</w:t>
            </w:r>
            <w:r w:rsidRPr="001C208E">
              <w:rPr>
                <w:rFonts w:ascii="Arial Narrow" w:hAnsi="Arial Narrow" w:cs="Arial"/>
              </w:rPr>
              <w:t xml:space="preserve"> </w:t>
            </w:r>
            <w:r w:rsidR="00EE02D9" w:rsidRPr="001C208E">
              <w:rPr>
                <w:rFonts w:ascii="Arial Narrow" w:hAnsi="Arial Narrow" w:cs="Arial"/>
              </w:rPr>
              <w:t>No refleja situación real del sector</w:t>
            </w:r>
          </w:p>
        </w:tc>
        <w:tc>
          <w:tcPr>
            <w:tcW w:w="1853" w:type="dxa"/>
            <w:vAlign w:val="center"/>
          </w:tcPr>
          <w:p w14:paraId="27083947" w14:textId="22953346"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2</w:t>
            </w:r>
          </w:p>
        </w:tc>
      </w:tr>
      <w:tr w:rsidR="00D413D8" w:rsidRPr="001C208E" w14:paraId="36BFE94F" w14:textId="018A156A" w:rsidTr="00573C8B">
        <w:trPr>
          <w:trHeight w:val="284"/>
          <w:jc w:val="center"/>
        </w:trPr>
        <w:tc>
          <w:tcPr>
            <w:tcW w:w="3114" w:type="dxa"/>
            <w:noWrap/>
            <w:vAlign w:val="center"/>
            <w:hideMark/>
          </w:tcPr>
          <w:p w14:paraId="6BC946AE" w14:textId="12ACF849" w:rsidR="00D413D8" w:rsidRPr="001C208E" w:rsidRDefault="00EE02D9" w:rsidP="00573C8B">
            <w:pPr>
              <w:pStyle w:val="Sinespaciado"/>
              <w:rPr>
                <w:rFonts w:ascii="Arial Narrow" w:hAnsi="Arial Narrow" w:cs="Arial"/>
                <w:color w:val="000000"/>
                <w:lang w:eastAsia="es-CO"/>
              </w:rPr>
            </w:pPr>
            <w:r w:rsidRPr="001C208E">
              <w:rPr>
                <w:rFonts w:ascii="Arial Narrow" w:hAnsi="Arial Narrow" w:cs="Arial"/>
              </w:rPr>
              <w:t>D</w:t>
            </w:r>
            <w:r w:rsidR="00D413D8" w:rsidRPr="001C208E">
              <w:rPr>
                <w:rFonts w:ascii="Arial Narrow" w:hAnsi="Arial Narrow" w:cs="Arial"/>
              </w:rPr>
              <w:t>ebilidades en la destinación y priorización de inversiones</w:t>
            </w:r>
          </w:p>
        </w:tc>
        <w:tc>
          <w:tcPr>
            <w:tcW w:w="3539" w:type="dxa"/>
            <w:noWrap/>
            <w:vAlign w:val="center"/>
            <w:hideMark/>
          </w:tcPr>
          <w:p w14:paraId="23A9737B" w14:textId="77777777" w:rsidR="00D413D8" w:rsidRPr="001C208E" w:rsidRDefault="00D413D8" w:rsidP="00573C8B">
            <w:pPr>
              <w:pStyle w:val="Sinespaciado"/>
              <w:rPr>
                <w:rFonts w:ascii="Arial Narrow" w:hAnsi="Arial Narrow" w:cs="Arial"/>
                <w:color w:val="000000"/>
                <w:lang w:eastAsia="es-CO"/>
              </w:rPr>
            </w:pPr>
            <w:r w:rsidRPr="001C208E">
              <w:rPr>
                <w:rFonts w:ascii="Arial Narrow" w:hAnsi="Arial Narrow" w:cs="Arial"/>
              </w:rPr>
              <w:t>Ausencia de criterios de priorización territorial</w:t>
            </w:r>
          </w:p>
        </w:tc>
        <w:tc>
          <w:tcPr>
            <w:tcW w:w="1853" w:type="dxa"/>
            <w:vAlign w:val="center"/>
          </w:tcPr>
          <w:p w14:paraId="296434F6" w14:textId="6B6BD973" w:rsidR="00D413D8" w:rsidRPr="001C208E" w:rsidRDefault="00EE02D9" w:rsidP="00573C8B">
            <w:pPr>
              <w:pStyle w:val="Sinespaciado"/>
              <w:jc w:val="center"/>
              <w:rPr>
                <w:rFonts w:ascii="Arial Narrow" w:hAnsi="Arial Narrow" w:cs="Arial"/>
                <w:color w:val="000000"/>
                <w:lang w:eastAsia="es-CO"/>
              </w:rPr>
            </w:pPr>
            <w:r w:rsidRPr="001C208E">
              <w:rPr>
                <w:rFonts w:ascii="Arial Narrow" w:hAnsi="Arial Narrow" w:cs="Arial"/>
              </w:rPr>
              <w:t>1</w:t>
            </w:r>
          </w:p>
        </w:tc>
      </w:tr>
    </w:tbl>
    <w:p w14:paraId="22253B49" w14:textId="45CB63BD" w:rsidR="0005361B" w:rsidRPr="001C208E" w:rsidRDefault="0005361B" w:rsidP="00347276">
      <w:pPr>
        <w:tabs>
          <w:tab w:val="left" w:pos="567"/>
        </w:tabs>
        <w:ind w:right="142"/>
        <w:rPr>
          <w:rFonts w:cs="Arial"/>
          <w:color w:val="000000" w:themeColor="text1"/>
        </w:rPr>
      </w:pPr>
    </w:p>
    <w:p w14:paraId="26BE1E08" w14:textId="6692E09C" w:rsidR="00131C71" w:rsidRPr="001C208E" w:rsidRDefault="00131C71" w:rsidP="00347276">
      <w:pPr>
        <w:tabs>
          <w:tab w:val="left" w:pos="567"/>
        </w:tabs>
        <w:ind w:right="142"/>
        <w:rPr>
          <w:rFonts w:cs="Arial"/>
          <w:color w:val="000000" w:themeColor="text1"/>
        </w:rPr>
      </w:pPr>
    </w:p>
    <w:p w14:paraId="2BBFBA5B" w14:textId="77777777" w:rsidR="00131C71" w:rsidRPr="001C208E" w:rsidRDefault="00131C71" w:rsidP="00347276">
      <w:pPr>
        <w:tabs>
          <w:tab w:val="left" w:pos="567"/>
        </w:tabs>
        <w:ind w:right="142"/>
        <w:rPr>
          <w:rFonts w:cs="Arial"/>
          <w:color w:val="000000" w:themeColor="text1"/>
        </w:rPr>
      </w:pPr>
    </w:p>
    <w:p w14:paraId="751F731B" w14:textId="3BAA173F" w:rsidR="0005361B" w:rsidRPr="001C208E" w:rsidRDefault="00476492" w:rsidP="00347276">
      <w:pPr>
        <w:pStyle w:val="Descripcin"/>
        <w:tabs>
          <w:tab w:val="left" w:pos="567"/>
        </w:tabs>
        <w:ind w:right="142"/>
        <w:rPr>
          <w:rFonts w:ascii="Arial Narrow" w:hAnsi="Arial Narrow" w:cs="Arial"/>
          <w:i w:val="0"/>
          <w:iCs w:val="0"/>
          <w:color w:val="auto"/>
          <w:sz w:val="24"/>
          <w:szCs w:val="24"/>
          <w:lang w:val="es-CO"/>
        </w:rPr>
      </w:pPr>
      <w:bookmarkStart w:id="34" w:name="_Toc224760531"/>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6</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Fortalezas</w:t>
      </w:r>
      <w:bookmarkEnd w:id="34"/>
    </w:p>
    <w:tbl>
      <w:tblPr>
        <w:tblW w:w="7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5"/>
        <w:gridCol w:w="3260"/>
        <w:gridCol w:w="1843"/>
      </w:tblGrid>
      <w:tr w:rsidR="00476492" w:rsidRPr="001C208E" w14:paraId="29D19E4E" w14:textId="766CDB2F" w:rsidTr="00573C8B">
        <w:trPr>
          <w:trHeight w:val="284"/>
          <w:jc w:val="center"/>
        </w:trPr>
        <w:tc>
          <w:tcPr>
            <w:tcW w:w="7498" w:type="dxa"/>
            <w:gridSpan w:val="3"/>
            <w:vAlign w:val="center"/>
          </w:tcPr>
          <w:p w14:paraId="4921994D" w14:textId="35C7D752" w:rsidR="00476492" w:rsidRPr="001C208E" w:rsidRDefault="00476492"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rPr>
              <w:lastRenderedPageBreak/>
              <w:t>FORTALEZAS</w:t>
            </w:r>
          </w:p>
        </w:tc>
      </w:tr>
      <w:tr w:rsidR="00476492" w:rsidRPr="001C208E" w14:paraId="03D1621F" w14:textId="2903094C" w:rsidTr="00573C8B">
        <w:trPr>
          <w:trHeight w:val="284"/>
          <w:jc w:val="center"/>
        </w:trPr>
        <w:tc>
          <w:tcPr>
            <w:tcW w:w="2395" w:type="dxa"/>
            <w:vAlign w:val="center"/>
            <w:hideMark/>
          </w:tcPr>
          <w:p w14:paraId="7C70BD62" w14:textId="30C2AC43" w:rsidR="00476492" w:rsidRPr="001C208E" w:rsidRDefault="00476492"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rPr>
              <w:t>código</w:t>
            </w:r>
          </w:p>
        </w:tc>
        <w:tc>
          <w:tcPr>
            <w:tcW w:w="3260" w:type="dxa"/>
            <w:vAlign w:val="center"/>
            <w:hideMark/>
          </w:tcPr>
          <w:p w14:paraId="0C1E5C8E" w14:textId="54519485" w:rsidR="00476492" w:rsidRPr="001C208E" w:rsidRDefault="00476492"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rPr>
              <w:t>subcódigo</w:t>
            </w:r>
          </w:p>
        </w:tc>
        <w:tc>
          <w:tcPr>
            <w:tcW w:w="1843" w:type="dxa"/>
            <w:vAlign w:val="center"/>
          </w:tcPr>
          <w:p w14:paraId="748878C8" w14:textId="1E8EEBF9" w:rsidR="00476492" w:rsidRPr="001C208E" w:rsidRDefault="00476492"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rPr>
              <w:t>No de Respuestas</w:t>
            </w:r>
          </w:p>
        </w:tc>
      </w:tr>
      <w:tr w:rsidR="00476492" w:rsidRPr="001C208E" w14:paraId="5A4C1187" w14:textId="328E7822" w:rsidTr="00573C8B">
        <w:trPr>
          <w:trHeight w:val="284"/>
          <w:jc w:val="center"/>
        </w:trPr>
        <w:tc>
          <w:tcPr>
            <w:tcW w:w="2395" w:type="dxa"/>
            <w:vAlign w:val="center"/>
            <w:hideMark/>
          </w:tcPr>
          <w:p w14:paraId="12ADEB06" w14:textId="77777777" w:rsidR="00476492" w:rsidRPr="001C208E" w:rsidRDefault="00476492" w:rsidP="00347276">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 xml:space="preserve">Marco institucional y normativo </w:t>
            </w:r>
          </w:p>
        </w:tc>
        <w:tc>
          <w:tcPr>
            <w:tcW w:w="3260" w:type="dxa"/>
            <w:noWrap/>
            <w:vAlign w:val="center"/>
            <w:hideMark/>
          </w:tcPr>
          <w:p w14:paraId="351DFBA7" w14:textId="77777777" w:rsidR="00476492" w:rsidRPr="001C208E" w:rsidRDefault="00476492"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rPr>
              <w:t>Reconocimiento institucional de la TUA</w:t>
            </w:r>
          </w:p>
        </w:tc>
        <w:tc>
          <w:tcPr>
            <w:tcW w:w="1843" w:type="dxa"/>
            <w:vAlign w:val="center"/>
          </w:tcPr>
          <w:p w14:paraId="1EA38459" w14:textId="05AB715F" w:rsidR="00476492" w:rsidRPr="001C208E" w:rsidRDefault="00476492" w:rsidP="00347276">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2</w:t>
            </w:r>
          </w:p>
        </w:tc>
      </w:tr>
      <w:tr w:rsidR="00476492" w:rsidRPr="001C208E" w14:paraId="3EF98E9D" w14:textId="02191590" w:rsidTr="00573C8B">
        <w:trPr>
          <w:trHeight w:val="284"/>
          <w:jc w:val="center"/>
        </w:trPr>
        <w:tc>
          <w:tcPr>
            <w:tcW w:w="2395" w:type="dxa"/>
            <w:noWrap/>
            <w:vAlign w:val="center"/>
            <w:hideMark/>
          </w:tcPr>
          <w:p w14:paraId="33495C68" w14:textId="4A6CB156" w:rsidR="00476492" w:rsidRPr="001C208E" w:rsidRDefault="00476492"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rPr>
              <w:t>usos y eficiencia</w:t>
            </w:r>
          </w:p>
        </w:tc>
        <w:tc>
          <w:tcPr>
            <w:tcW w:w="3260" w:type="dxa"/>
            <w:noWrap/>
            <w:vAlign w:val="center"/>
            <w:hideMark/>
          </w:tcPr>
          <w:p w14:paraId="206ADEFF" w14:textId="77777777" w:rsidR="00476492" w:rsidRPr="001C208E" w:rsidRDefault="00476492"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rPr>
              <w:t>Diferenciación de usos del agua</w:t>
            </w:r>
          </w:p>
        </w:tc>
        <w:tc>
          <w:tcPr>
            <w:tcW w:w="1843" w:type="dxa"/>
            <w:vAlign w:val="center"/>
          </w:tcPr>
          <w:p w14:paraId="175CF6E1" w14:textId="36C557B7" w:rsidR="00476492" w:rsidRPr="001C208E" w:rsidRDefault="00476492" w:rsidP="00347276">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1</w:t>
            </w:r>
          </w:p>
        </w:tc>
      </w:tr>
      <w:tr w:rsidR="00476492" w:rsidRPr="001C208E" w14:paraId="6B94701C" w14:textId="6477C6BE" w:rsidTr="00573C8B">
        <w:trPr>
          <w:trHeight w:val="284"/>
          <w:jc w:val="center"/>
        </w:trPr>
        <w:tc>
          <w:tcPr>
            <w:tcW w:w="2395" w:type="dxa"/>
            <w:vAlign w:val="center"/>
            <w:hideMark/>
          </w:tcPr>
          <w:p w14:paraId="06E0FCCC" w14:textId="77777777" w:rsidR="00476492" w:rsidRPr="001C208E" w:rsidRDefault="00476492" w:rsidP="00347276">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 xml:space="preserve">Marco institucional y normativo </w:t>
            </w:r>
          </w:p>
        </w:tc>
        <w:tc>
          <w:tcPr>
            <w:tcW w:w="3260" w:type="dxa"/>
            <w:noWrap/>
            <w:vAlign w:val="center"/>
            <w:hideMark/>
          </w:tcPr>
          <w:p w14:paraId="004ED6D6" w14:textId="77777777" w:rsidR="00476492" w:rsidRPr="001C208E" w:rsidRDefault="00476492"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rPr>
              <w:t>Soporte legal como instrumento económico ambiental</w:t>
            </w:r>
          </w:p>
        </w:tc>
        <w:tc>
          <w:tcPr>
            <w:tcW w:w="1843" w:type="dxa"/>
            <w:vAlign w:val="center"/>
          </w:tcPr>
          <w:p w14:paraId="62104FEC" w14:textId="4BC2EB22" w:rsidR="00476492" w:rsidRPr="001C208E" w:rsidRDefault="00476492" w:rsidP="00347276">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4</w:t>
            </w:r>
          </w:p>
        </w:tc>
      </w:tr>
      <w:tr w:rsidR="00476492" w:rsidRPr="001C208E" w14:paraId="09A32F6B" w14:textId="5C3D20AC" w:rsidTr="00573C8B">
        <w:trPr>
          <w:trHeight w:val="284"/>
          <w:jc w:val="center"/>
        </w:trPr>
        <w:tc>
          <w:tcPr>
            <w:tcW w:w="2395" w:type="dxa"/>
            <w:noWrap/>
            <w:vAlign w:val="center"/>
            <w:hideMark/>
          </w:tcPr>
          <w:p w14:paraId="013E453A" w14:textId="77777777" w:rsidR="00476492" w:rsidRPr="001C208E" w:rsidRDefault="00476492"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rPr>
              <w:t>Contribución a la conservación del recurso hídrico</w:t>
            </w:r>
          </w:p>
        </w:tc>
        <w:tc>
          <w:tcPr>
            <w:tcW w:w="3260" w:type="dxa"/>
            <w:vAlign w:val="center"/>
            <w:hideMark/>
          </w:tcPr>
          <w:p w14:paraId="4CF261EA" w14:textId="7E470583" w:rsidR="00476492" w:rsidRPr="001C208E" w:rsidRDefault="00476492"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rPr>
              <w:t xml:space="preserve">Promoción cultura de ahorro de agua </w:t>
            </w:r>
          </w:p>
        </w:tc>
        <w:tc>
          <w:tcPr>
            <w:tcW w:w="1843" w:type="dxa"/>
            <w:vAlign w:val="center"/>
          </w:tcPr>
          <w:p w14:paraId="301B474B" w14:textId="59DB8DD7" w:rsidR="00476492" w:rsidRPr="001C208E" w:rsidRDefault="00476492" w:rsidP="00347276">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2</w:t>
            </w:r>
          </w:p>
        </w:tc>
      </w:tr>
    </w:tbl>
    <w:p w14:paraId="68BECC9A" w14:textId="7ABC1445" w:rsidR="00476492" w:rsidRPr="001C208E" w:rsidRDefault="00476492" w:rsidP="00347276">
      <w:pPr>
        <w:tabs>
          <w:tab w:val="left" w:pos="567"/>
        </w:tabs>
        <w:ind w:right="142"/>
        <w:rPr>
          <w:rFonts w:cs="Arial"/>
          <w:color w:val="000000" w:themeColor="text1"/>
        </w:rPr>
      </w:pPr>
    </w:p>
    <w:p w14:paraId="1C62A397" w14:textId="34EBA222" w:rsidR="00476492" w:rsidRPr="001C208E" w:rsidRDefault="002D5FB6" w:rsidP="00347276">
      <w:pPr>
        <w:pStyle w:val="Descripcin"/>
        <w:tabs>
          <w:tab w:val="left" w:pos="567"/>
        </w:tabs>
        <w:ind w:right="142"/>
        <w:jc w:val="both"/>
        <w:rPr>
          <w:rFonts w:ascii="Arial Narrow" w:hAnsi="Arial Narrow" w:cs="Arial"/>
          <w:i w:val="0"/>
          <w:iCs w:val="0"/>
          <w:color w:val="auto"/>
          <w:sz w:val="24"/>
          <w:szCs w:val="24"/>
          <w:lang w:val="es-CO"/>
        </w:rPr>
      </w:pPr>
      <w:bookmarkStart w:id="35" w:name="_Toc224760532"/>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7</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Pr="001C208E">
        <w:rPr>
          <w:rFonts w:ascii="Arial Narrow" w:hAnsi="Arial Narrow" w:cs="Arial"/>
          <w:i w:val="0"/>
          <w:color w:val="auto"/>
          <w:sz w:val="24"/>
          <w:szCs w:val="24"/>
          <w:lang w:val="es-CO"/>
        </w:rPr>
        <w:t>Amen</w:t>
      </w:r>
      <w:r w:rsidR="008608FB" w:rsidRPr="001C208E">
        <w:rPr>
          <w:rFonts w:ascii="Arial Narrow" w:hAnsi="Arial Narrow" w:cs="Arial"/>
          <w:i w:val="0"/>
          <w:color w:val="auto"/>
          <w:sz w:val="24"/>
          <w:szCs w:val="24"/>
          <w:lang w:val="es-CO"/>
        </w:rPr>
        <w:t>a</w:t>
      </w:r>
      <w:r w:rsidRPr="001C208E">
        <w:rPr>
          <w:rFonts w:ascii="Arial Narrow" w:hAnsi="Arial Narrow" w:cs="Arial"/>
          <w:i w:val="0"/>
          <w:color w:val="auto"/>
          <w:sz w:val="24"/>
          <w:szCs w:val="24"/>
          <w:lang w:val="es-CO"/>
        </w:rPr>
        <w:t>zas</w:t>
      </w:r>
      <w:bookmarkEnd w:id="35"/>
    </w:p>
    <w:tbl>
      <w:tblPr>
        <w:tblW w:w="6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72"/>
        <w:gridCol w:w="2552"/>
        <w:gridCol w:w="1265"/>
      </w:tblGrid>
      <w:tr w:rsidR="009D6486" w:rsidRPr="001C208E" w14:paraId="240603A0" w14:textId="2A20DE7A" w:rsidTr="00131C71">
        <w:trPr>
          <w:trHeight w:val="284"/>
          <w:tblHeader/>
          <w:jc w:val="center"/>
        </w:trPr>
        <w:tc>
          <w:tcPr>
            <w:tcW w:w="6789" w:type="dxa"/>
            <w:gridSpan w:val="3"/>
            <w:vAlign w:val="center"/>
          </w:tcPr>
          <w:p w14:paraId="4A03B042" w14:textId="53532230" w:rsidR="009D6486" w:rsidRPr="001C208E" w:rsidRDefault="009D6486"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lang w:eastAsia="es-CO"/>
              </w:rPr>
              <w:t>AMENAZAS</w:t>
            </w:r>
          </w:p>
        </w:tc>
      </w:tr>
      <w:tr w:rsidR="009D6486" w:rsidRPr="001C208E" w14:paraId="2C399932" w14:textId="0A8DA7D3" w:rsidTr="00131C71">
        <w:trPr>
          <w:trHeight w:val="284"/>
          <w:jc w:val="center"/>
        </w:trPr>
        <w:tc>
          <w:tcPr>
            <w:tcW w:w="2972" w:type="dxa"/>
            <w:vAlign w:val="center"/>
            <w:hideMark/>
          </w:tcPr>
          <w:p w14:paraId="1AB93A68" w14:textId="77777777" w:rsidR="009D6486" w:rsidRPr="001C208E" w:rsidRDefault="009D6486"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lang w:eastAsia="es-CO"/>
              </w:rPr>
              <w:t>Código</w:t>
            </w:r>
          </w:p>
        </w:tc>
        <w:tc>
          <w:tcPr>
            <w:tcW w:w="2552" w:type="dxa"/>
            <w:vAlign w:val="center"/>
            <w:hideMark/>
          </w:tcPr>
          <w:p w14:paraId="4F02746F" w14:textId="77777777" w:rsidR="009D6486" w:rsidRPr="001C208E" w:rsidRDefault="009D6486"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lang w:eastAsia="es-CO"/>
              </w:rPr>
              <w:t>Subcódigo</w:t>
            </w:r>
          </w:p>
        </w:tc>
        <w:tc>
          <w:tcPr>
            <w:tcW w:w="1265" w:type="dxa"/>
            <w:vAlign w:val="center"/>
          </w:tcPr>
          <w:p w14:paraId="776C06F1" w14:textId="091E19E6" w:rsidR="009D6486" w:rsidRPr="001C208E" w:rsidRDefault="009D6486" w:rsidP="00347276">
            <w:pPr>
              <w:tabs>
                <w:tab w:val="left" w:pos="567"/>
              </w:tabs>
              <w:spacing w:after="0" w:line="240" w:lineRule="auto"/>
              <w:ind w:right="142"/>
              <w:jc w:val="center"/>
              <w:rPr>
                <w:rFonts w:eastAsia="Times New Roman" w:cs="Arial"/>
                <w:b/>
                <w:bCs/>
                <w:color w:val="000000"/>
                <w:sz w:val="20"/>
                <w:szCs w:val="20"/>
                <w:lang w:eastAsia="es-CO"/>
              </w:rPr>
            </w:pPr>
            <w:r w:rsidRPr="001C208E">
              <w:rPr>
                <w:rFonts w:eastAsia="Times New Roman" w:cs="Arial"/>
                <w:b/>
                <w:color w:val="000000" w:themeColor="text1"/>
                <w:sz w:val="20"/>
                <w:szCs w:val="20"/>
                <w:lang w:eastAsia="es-CO"/>
              </w:rPr>
              <w:t xml:space="preserve">No de Respuestas </w:t>
            </w:r>
          </w:p>
        </w:tc>
      </w:tr>
      <w:tr w:rsidR="009D6486" w:rsidRPr="001C208E" w14:paraId="00530991" w14:textId="06533BB9" w:rsidTr="00131C71">
        <w:trPr>
          <w:trHeight w:val="284"/>
          <w:jc w:val="center"/>
        </w:trPr>
        <w:tc>
          <w:tcPr>
            <w:tcW w:w="2972" w:type="dxa"/>
            <w:vAlign w:val="center"/>
            <w:hideMark/>
          </w:tcPr>
          <w:p w14:paraId="38B6E8F5"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 xml:space="preserve">Conflictos institucionales </w:t>
            </w:r>
          </w:p>
        </w:tc>
        <w:tc>
          <w:tcPr>
            <w:tcW w:w="2552" w:type="dxa"/>
            <w:vAlign w:val="center"/>
            <w:hideMark/>
          </w:tcPr>
          <w:p w14:paraId="5C13D804"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Conflictos institucionales y sectoriales</w:t>
            </w:r>
          </w:p>
        </w:tc>
        <w:tc>
          <w:tcPr>
            <w:tcW w:w="1265" w:type="dxa"/>
            <w:vAlign w:val="center"/>
          </w:tcPr>
          <w:p w14:paraId="4226D889" w14:textId="02053F6D" w:rsidR="009D6486" w:rsidRPr="001C208E" w:rsidRDefault="00FE0CB9"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3</w:t>
            </w:r>
          </w:p>
        </w:tc>
      </w:tr>
      <w:tr w:rsidR="009D6486" w:rsidRPr="001C208E" w14:paraId="46DE0C5C" w14:textId="674DDFAD" w:rsidTr="00131C71">
        <w:trPr>
          <w:trHeight w:val="284"/>
          <w:jc w:val="center"/>
        </w:trPr>
        <w:tc>
          <w:tcPr>
            <w:tcW w:w="2972" w:type="dxa"/>
            <w:vAlign w:val="center"/>
            <w:hideMark/>
          </w:tcPr>
          <w:p w14:paraId="0CA2B9AC"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Cambio Climático y variabilidad hídrica</w:t>
            </w:r>
          </w:p>
        </w:tc>
        <w:tc>
          <w:tcPr>
            <w:tcW w:w="2552" w:type="dxa"/>
            <w:noWrap/>
            <w:vAlign w:val="center"/>
            <w:hideMark/>
          </w:tcPr>
          <w:p w14:paraId="59B9C597" w14:textId="77777777" w:rsidR="009D6486" w:rsidRPr="001C208E" w:rsidRDefault="009D6486" w:rsidP="00347276">
            <w:pPr>
              <w:tabs>
                <w:tab w:val="left" w:pos="567"/>
              </w:tabs>
              <w:spacing w:after="0" w:line="240" w:lineRule="auto"/>
              <w:ind w:right="142" w:firstLineChars="100" w:firstLine="200"/>
              <w:rPr>
                <w:rFonts w:eastAsia="Times New Roman" w:cs="Arial"/>
                <w:color w:val="000000"/>
                <w:sz w:val="20"/>
                <w:szCs w:val="20"/>
                <w:lang w:eastAsia="es-CO"/>
              </w:rPr>
            </w:pPr>
            <w:r w:rsidRPr="001C208E">
              <w:rPr>
                <w:rFonts w:eastAsia="Times New Roman" w:cs="Arial"/>
                <w:color w:val="000000" w:themeColor="text1"/>
                <w:sz w:val="20"/>
                <w:szCs w:val="20"/>
                <w:lang w:eastAsia="es-CO"/>
              </w:rPr>
              <w:t>Impactos del cambio climático</w:t>
            </w:r>
          </w:p>
        </w:tc>
        <w:tc>
          <w:tcPr>
            <w:tcW w:w="1265" w:type="dxa"/>
            <w:vAlign w:val="center"/>
          </w:tcPr>
          <w:p w14:paraId="318ADCDF" w14:textId="1E5EDD2A" w:rsidR="009D6486" w:rsidRPr="001C208E" w:rsidRDefault="00FE0CB9"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2</w:t>
            </w:r>
          </w:p>
        </w:tc>
      </w:tr>
      <w:tr w:rsidR="009D6486" w:rsidRPr="001C208E" w14:paraId="5147662B" w14:textId="37481581" w:rsidTr="00131C71">
        <w:trPr>
          <w:trHeight w:val="284"/>
          <w:jc w:val="center"/>
        </w:trPr>
        <w:tc>
          <w:tcPr>
            <w:tcW w:w="2972" w:type="dxa"/>
            <w:vAlign w:val="center"/>
            <w:hideMark/>
          </w:tcPr>
          <w:p w14:paraId="4F8D0029"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 xml:space="preserve">Conflictos institucionales </w:t>
            </w:r>
          </w:p>
        </w:tc>
        <w:tc>
          <w:tcPr>
            <w:tcW w:w="2552" w:type="dxa"/>
            <w:noWrap/>
            <w:vAlign w:val="center"/>
            <w:hideMark/>
          </w:tcPr>
          <w:p w14:paraId="6F4BFD75" w14:textId="77777777" w:rsidR="009D6486" w:rsidRPr="001C208E" w:rsidRDefault="009D6486"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lang w:eastAsia="es-CO"/>
              </w:rPr>
              <w:t>Competencia con sectores de alto poder económico</w:t>
            </w:r>
          </w:p>
        </w:tc>
        <w:tc>
          <w:tcPr>
            <w:tcW w:w="1265" w:type="dxa"/>
            <w:vAlign w:val="center"/>
          </w:tcPr>
          <w:p w14:paraId="636DBC12" w14:textId="38576050" w:rsidR="009D6486" w:rsidRPr="001C208E" w:rsidRDefault="00FE0CB9"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4</w:t>
            </w:r>
          </w:p>
        </w:tc>
      </w:tr>
      <w:tr w:rsidR="009D6486" w:rsidRPr="001C208E" w14:paraId="63F506CC" w14:textId="03D4DFF3" w:rsidTr="00131C71">
        <w:trPr>
          <w:trHeight w:val="284"/>
          <w:jc w:val="center"/>
        </w:trPr>
        <w:tc>
          <w:tcPr>
            <w:tcW w:w="2972" w:type="dxa"/>
            <w:vAlign w:val="center"/>
            <w:hideMark/>
          </w:tcPr>
          <w:p w14:paraId="3B27526B" w14:textId="77777777" w:rsidR="009D6486" w:rsidRPr="001C208E" w:rsidRDefault="009D6486"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lang w:eastAsia="es-CO"/>
              </w:rPr>
              <w:t>Afectaciones económicas y sociales al sector agropecuario</w:t>
            </w:r>
          </w:p>
        </w:tc>
        <w:tc>
          <w:tcPr>
            <w:tcW w:w="2552" w:type="dxa"/>
            <w:noWrap/>
            <w:vAlign w:val="center"/>
            <w:hideMark/>
          </w:tcPr>
          <w:p w14:paraId="6E91A1B1" w14:textId="77777777" w:rsidR="009D6486" w:rsidRPr="001C208E" w:rsidRDefault="009D6486" w:rsidP="00347276">
            <w:pPr>
              <w:tabs>
                <w:tab w:val="left" w:pos="567"/>
              </w:tabs>
              <w:spacing w:after="0" w:line="240" w:lineRule="auto"/>
              <w:ind w:right="142"/>
              <w:rPr>
                <w:rFonts w:eastAsia="Times New Roman" w:cs="Arial"/>
                <w:color w:val="000000"/>
                <w:sz w:val="20"/>
                <w:szCs w:val="20"/>
                <w:lang w:eastAsia="es-CO"/>
              </w:rPr>
            </w:pPr>
            <w:r w:rsidRPr="001C208E">
              <w:rPr>
                <w:rFonts w:eastAsia="Times New Roman" w:cs="Arial"/>
                <w:color w:val="000000" w:themeColor="text1"/>
                <w:sz w:val="20"/>
                <w:szCs w:val="20"/>
                <w:lang w:eastAsia="es-CO"/>
              </w:rPr>
              <w:t>Inconformidad por cobros percibidos como injustos</w:t>
            </w:r>
          </w:p>
        </w:tc>
        <w:tc>
          <w:tcPr>
            <w:tcW w:w="1265" w:type="dxa"/>
            <w:vAlign w:val="center"/>
          </w:tcPr>
          <w:p w14:paraId="18A025DA" w14:textId="0B16B58E" w:rsidR="009D6486" w:rsidRPr="001C208E" w:rsidRDefault="00FE0CB9"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4</w:t>
            </w:r>
          </w:p>
        </w:tc>
      </w:tr>
      <w:tr w:rsidR="009D6486" w:rsidRPr="001C208E" w14:paraId="7A872198" w14:textId="02DE1AC1" w:rsidTr="00131C71">
        <w:trPr>
          <w:trHeight w:val="284"/>
          <w:jc w:val="center"/>
        </w:trPr>
        <w:tc>
          <w:tcPr>
            <w:tcW w:w="2972" w:type="dxa"/>
            <w:vAlign w:val="center"/>
            <w:hideMark/>
          </w:tcPr>
          <w:p w14:paraId="215AA6A4"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Afectaciones sociales y económicas</w:t>
            </w:r>
          </w:p>
        </w:tc>
        <w:tc>
          <w:tcPr>
            <w:tcW w:w="2552" w:type="dxa"/>
            <w:noWrap/>
            <w:vAlign w:val="center"/>
            <w:hideMark/>
          </w:tcPr>
          <w:p w14:paraId="2DB7AD7B" w14:textId="77777777" w:rsidR="009D6486" w:rsidRPr="001C208E" w:rsidRDefault="009D6486" w:rsidP="00347276">
            <w:pPr>
              <w:tabs>
                <w:tab w:val="left" w:pos="567"/>
              </w:tabs>
              <w:spacing w:after="0" w:line="240" w:lineRule="auto"/>
              <w:ind w:right="142" w:firstLineChars="100" w:firstLine="200"/>
              <w:rPr>
                <w:rFonts w:eastAsia="Times New Roman" w:cs="Arial"/>
                <w:color w:val="000000"/>
                <w:sz w:val="20"/>
                <w:szCs w:val="20"/>
                <w:lang w:eastAsia="es-CO"/>
              </w:rPr>
            </w:pPr>
            <w:r w:rsidRPr="001C208E">
              <w:rPr>
                <w:rFonts w:eastAsia="Times New Roman" w:cs="Arial"/>
                <w:color w:val="000000" w:themeColor="text1"/>
                <w:sz w:val="20"/>
                <w:szCs w:val="20"/>
                <w:lang w:eastAsia="es-CO"/>
              </w:rPr>
              <w:t>Riesgos para la competitividad agrícola</w:t>
            </w:r>
          </w:p>
        </w:tc>
        <w:tc>
          <w:tcPr>
            <w:tcW w:w="1265" w:type="dxa"/>
            <w:vAlign w:val="center"/>
          </w:tcPr>
          <w:p w14:paraId="1DB513D7" w14:textId="594BBE7C" w:rsidR="009D6486" w:rsidRPr="001C208E" w:rsidRDefault="00131C71"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sz w:val="20"/>
                <w:szCs w:val="20"/>
                <w:lang w:eastAsia="es-CO"/>
              </w:rPr>
              <w:t>1</w:t>
            </w:r>
          </w:p>
        </w:tc>
      </w:tr>
      <w:tr w:rsidR="009D6486" w:rsidRPr="001C208E" w14:paraId="39C2C34B" w14:textId="46C6DBA6" w:rsidTr="00131C71">
        <w:trPr>
          <w:trHeight w:val="284"/>
          <w:jc w:val="center"/>
        </w:trPr>
        <w:tc>
          <w:tcPr>
            <w:tcW w:w="2972" w:type="dxa"/>
            <w:vAlign w:val="center"/>
            <w:hideMark/>
          </w:tcPr>
          <w:p w14:paraId="2D20C339"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Presiones sobre el territorio y sobre el recurso hídrico</w:t>
            </w:r>
          </w:p>
        </w:tc>
        <w:tc>
          <w:tcPr>
            <w:tcW w:w="2552" w:type="dxa"/>
            <w:noWrap/>
            <w:vAlign w:val="center"/>
            <w:hideMark/>
          </w:tcPr>
          <w:p w14:paraId="5CEE370D" w14:textId="77777777" w:rsidR="009D6486" w:rsidRPr="001C208E" w:rsidRDefault="009D6486" w:rsidP="00347276">
            <w:pPr>
              <w:tabs>
                <w:tab w:val="left" w:pos="567"/>
              </w:tabs>
              <w:spacing w:after="0" w:line="240" w:lineRule="auto"/>
              <w:ind w:right="142" w:firstLineChars="100" w:firstLine="200"/>
              <w:rPr>
                <w:rFonts w:eastAsia="Times New Roman" w:cs="Arial"/>
                <w:color w:val="000000"/>
                <w:sz w:val="20"/>
                <w:szCs w:val="20"/>
                <w:lang w:eastAsia="es-CO"/>
              </w:rPr>
            </w:pPr>
            <w:r w:rsidRPr="001C208E">
              <w:rPr>
                <w:rFonts w:eastAsia="Times New Roman" w:cs="Arial"/>
                <w:color w:val="000000" w:themeColor="text1"/>
                <w:sz w:val="20"/>
                <w:szCs w:val="20"/>
                <w:lang w:eastAsia="es-CO"/>
              </w:rPr>
              <w:t>Expansión agrícola en áreas protegidas</w:t>
            </w:r>
          </w:p>
        </w:tc>
        <w:tc>
          <w:tcPr>
            <w:tcW w:w="1265" w:type="dxa"/>
            <w:vAlign w:val="center"/>
          </w:tcPr>
          <w:p w14:paraId="55E55727" w14:textId="2CBB798A" w:rsidR="009D6486" w:rsidRPr="001C208E" w:rsidRDefault="00FE0CB9"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1</w:t>
            </w:r>
          </w:p>
        </w:tc>
      </w:tr>
      <w:tr w:rsidR="009D6486" w:rsidRPr="001C208E" w14:paraId="2295C5DB" w14:textId="5A4D69EE" w:rsidTr="00131C71">
        <w:trPr>
          <w:trHeight w:val="284"/>
          <w:jc w:val="center"/>
        </w:trPr>
        <w:tc>
          <w:tcPr>
            <w:tcW w:w="2972" w:type="dxa"/>
            <w:vAlign w:val="center"/>
            <w:hideMark/>
          </w:tcPr>
          <w:p w14:paraId="7FCAD85A"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Presiones sobre el territorio y sobre el recurso hídrico</w:t>
            </w:r>
          </w:p>
        </w:tc>
        <w:tc>
          <w:tcPr>
            <w:tcW w:w="2552" w:type="dxa"/>
            <w:vAlign w:val="center"/>
            <w:hideMark/>
          </w:tcPr>
          <w:p w14:paraId="23DAF92C" w14:textId="77777777" w:rsidR="009D6486" w:rsidRPr="001C208E" w:rsidRDefault="009D6486" w:rsidP="00347276">
            <w:pPr>
              <w:tabs>
                <w:tab w:val="left" w:pos="567"/>
              </w:tabs>
              <w:spacing w:after="0" w:line="240" w:lineRule="auto"/>
              <w:ind w:right="142"/>
              <w:jc w:val="both"/>
              <w:rPr>
                <w:rFonts w:eastAsia="Times New Roman" w:cs="Arial"/>
                <w:color w:val="000000"/>
                <w:sz w:val="20"/>
                <w:szCs w:val="20"/>
                <w:lang w:eastAsia="es-CO"/>
              </w:rPr>
            </w:pPr>
            <w:r w:rsidRPr="001C208E">
              <w:rPr>
                <w:rFonts w:eastAsia="Times New Roman" w:cs="Arial"/>
                <w:color w:val="000000" w:themeColor="text1"/>
                <w:sz w:val="20"/>
                <w:szCs w:val="20"/>
                <w:lang w:eastAsia="es-CO"/>
              </w:rPr>
              <w:t xml:space="preserve">conflictos por diferentes  actividades económicas </w:t>
            </w:r>
          </w:p>
        </w:tc>
        <w:tc>
          <w:tcPr>
            <w:tcW w:w="1265" w:type="dxa"/>
            <w:vAlign w:val="center"/>
          </w:tcPr>
          <w:p w14:paraId="66E5A57A" w14:textId="2AA4CE45" w:rsidR="009D6486" w:rsidRPr="001C208E" w:rsidRDefault="00FE0CB9" w:rsidP="00131C71">
            <w:pPr>
              <w:tabs>
                <w:tab w:val="left" w:pos="567"/>
              </w:tabs>
              <w:spacing w:after="0" w:line="240" w:lineRule="auto"/>
              <w:ind w:right="142"/>
              <w:jc w:val="center"/>
              <w:rPr>
                <w:rFonts w:eastAsia="Times New Roman" w:cs="Arial"/>
                <w:color w:val="000000"/>
                <w:sz w:val="20"/>
                <w:szCs w:val="20"/>
                <w:lang w:eastAsia="es-CO"/>
              </w:rPr>
            </w:pPr>
            <w:r w:rsidRPr="001C208E">
              <w:rPr>
                <w:rFonts w:eastAsia="Times New Roman" w:cs="Arial"/>
                <w:color w:val="000000" w:themeColor="text1"/>
                <w:sz w:val="20"/>
                <w:szCs w:val="20"/>
              </w:rPr>
              <w:t>3</w:t>
            </w:r>
          </w:p>
        </w:tc>
      </w:tr>
    </w:tbl>
    <w:p w14:paraId="6DEB10A7" w14:textId="6DEAC63C" w:rsidR="00476492" w:rsidRPr="001C208E" w:rsidRDefault="00476492" w:rsidP="00347276">
      <w:pPr>
        <w:tabs>
          <w:tab w:val="left" w:pos="567"/>
        </w:tabs>
        <w:ind w:right="142"/>
        <w:rPr>
          <w:rFonts w:cs="Arial"/>
          <w:color w:val="000000" w:themeColor="text1"/>
        </w:rPr>
      </w:pPr>
    </w:p>
    <w:p w14:paraId="138A62B5" w14:textId="30D3DB53" w:rsidR="00476492" w:rsidRPr="001C208E" w:rsidRDefault="00FE0CB9" w:rsidP="00347276">
      <w:pPr>
        <w:pStyle w:val="Descripcin"/>
        <w:tabs>
          <w:tab w:val="left" w:pos="567"/>
        </w:tabs>
        <w:ind w:right="142"/>
        <w:rPr>
          <w:rFonts w:ascii="Arial Narrow" w:hAnsi="Arial Narrow" w:cs="Arial"/>
          <w:i w:val="0"/>
          <w:iCs w:val="0"/>
          <w:color w:val="auto"/>
          <w:sz w:val="24"/>
          <w:szCs w:val="24"/>
          <w:lang w:val="es-CO"/>
        </w:rPr>
      </w:pPr>
      <w:bookmarkStart w:id="36" w:name="_Toc224760533"/>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8</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Pr="001C208E">
        <w:rPr>
          <w:rFonts w:ascii="Arial Narrow" w:hAnsi="Arial Narrow" w:cs="Arial"/>
          <w:i w:val="0"/>
          <w:color w:val="auto"/>
          <w:sz w:val="24"/>
          <w:szCs w:val="24"/>
          <w:lang w:val="es-CO"/>
        </w:rPr>
        <w:t>Oportunidades</w:t>
      </w:r>
      <w:bookmarkEnd w:id="36"/>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26"/>
        <w:gridCol w:w="4574"/>
        <w:gridCol w:w="1351"/>
      </w:tblGrid>
      <w:tr w:rsidR="00FE0CB9" w:rsidRPr="001C208E" w14:paraId="5C211505" w14:textId="668D484D" w:rsidTr="00131C71">
        <w:trPr>
          <w:trHeight w:val="284"/>
          <w:tblHeader/>
          <w:jc w:val="center"/>
        </w:trPr>
        <w:tc>
          <w:tcPr>
            <w:tcW w:w="9351" w:type="dxa"/>
            <w:gridSpan w:val="3"/>
            <w:vAlign w:val="center"/>
          </w:tcPr>
          <w:p w14:paraId="551B9DDE" w14:textId="4E72DFB8" w:rsidR="00FE0CB9" w:rsidRPr="001C208E" w:rsidRDefault="00FE0CB9" w:rsidP="00347276">
            <w:pPr>
              <w:tabs>
                <w:tab w:val="left" w:pos="567"/>
              </w:tabs>
              <w:spacing w:after="0" w:line="240" w:lineRule="auto"/>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OPORTUNIDADES</w:t>
            </w:r>
          </w:p>
        </w:tc>
      </w:tr>
      <w:tr w:rsidR="00FE0CB9" w:rsidRPr="001C208E" w14:paraId="632BF52B" w14:textId="1F843D12" w:rsidTr="00131C71">
        <w:trPr>
          <w:trHeight w:val="284"/>
          <w:jc w:val="center"/>
        </w:trPr>
        <w:tc>
          <w:tcPr>
            <w:tcW w:w="3426" w:type="dxa"/>
            <w:vAlign w:val="center"/>
            <w:hideMark/>
          </w:tcPr>
          <w:p w14:paraId="0E2E5BED" w14:textId="68B1EABD" w:rsidR="00FE0CB9" w:rsidRPr="001C208E" w:rsidRDefault="00FE0CB9" w:rsidP="00347276">
            <w:pPr>
              <w:tabs>
                <w:tab w:val="left" w:pos="567"/>
              </w:tabs>
              <w:spacing w:after="0" w:line="240" w:lineRule="auto"/>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Código</w:t>
            </w:r>
          </w:p>
        </w:tc>
        <w:tc>
          <w:tcPr>
            <w:tcW w:w="4574" w:type="dxa"/>
            <w:vAlign w:val="center"/>
            <w:hideMark/>
          </w:tcPr>
          <w:p w14:paraId="23893E69" w14:textId="77777777" w:rsidR="00FE0CB9" w:rsidRPr="001C208E" w:rsidRDefault="00FE0CB9" w:rsidP="00347276">
            <w:pPr>
              <w:tabs>
                <w:tab w:val="left" w:pos="567"/>
              </w:tabs>
              <w:spacing w:after="0" w:line="240" w:lineRule="auto"/>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Subcódigo</w:t>
            </w:r>
          </w:p>
        </w:tc>
        <w:tc>
          <w:tcPr>
            <w:tcW w:w="1351" w:type="dxa"/>
          </w:tcPr>
          <w:p w14:paraId="2F2792D6" w14:textId="194B1956" w:rsidR="00FE0CB9" w:rsidRPr="001C208E" w:rsidRDefault="00FE0CB9" w:rsidP="00347276">
            <w:pPr>
              <w:tabs>
                <w:tab w:val="left" w:pos="567"/>
              </w:tabs>
              <w:spacing w:after="0" w:line="240" w:lineRule="auto"/>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No de Respuestas</w:t>
            </w:r>
          </w:p>
        </w:tc>
      </w:tr>
      <w:tr w:rsidR="00FE0CB9" w:rsidRPr="001C208E" w14:paraId="70305E7D" w14:textId="1C38F788" w:rsidTr="00131C71">
        <w:trPr>
          <w:trHeight w:val="284"/>
          <w:jc w:val="center"/>
        </w:trPr>
        <w:tc>
          <w:tcPr>
            <w:tcW w:w="3426" w:type="dxa"/>
            <w:vAlign w:val="center"/>
            <w:hideMark/>
          </w:tcPr>
          <w:p w14:paraId="28696736"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Ajustes Técnicos</w:t>
            </w:r>
          </w:p>
        </w:tc>
        <w:tc>
          <w:tcPr>
            <w:tcW w:w="4574" w:type="dxa"/>
            <w:vAlign w:val="center"/>
            <w:hideMark/>
          </w:tcPr>
          <w:p w14:paraId="6EA94E5E" w14:textId="228830E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lang w:eastAsia="es-CO"/>
              </w:rPr>
              <w:t>Índice de escasez según oferta hídrica</w:t>
            </w:r>
            <w:r w:rsidR="00F97E0B" w:rsidRPr="001C208E">
              <w:rPr>
                <w:rFonts w:eastAsia="Times New Roman" w:cs="Arial"/>
                <w:color w:val="000000" w:themeColor="text1"/>
                <w:sz w:val="22"/>
                <w:szCs w:val="22"/>
                <w:lang w:eastAsia="es-CO"/>
              </w:rPr>
              <w:t xml:space="preserve">- evitar que los factores tengan diferentes interpretaciones </w:t>
            </w:r>
          </w:p>
        </w:tc>
        <w:tc>
          <w:tcPr>
            <w:tcW w:w="1351" w:type="dxa"/>
          </w:tcPr>
          <w:p w14:paraId="507CE370" w14:textId="4A096388"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4</w:t>
            </w:r>
          </w:p>
        </w:tc>
      </w:tr>
      <w:tr w:rsidR="00FE0CB9" w:rsidRPr="001C208E" w14:paraId="5C5D677F" w14:textId="622E2105" w:rsidTr="00131C71">
        <w:trPr>
          <w:trHeight w:val="284"/>
          <w:jc w:val="center"/>
        </w:trPr>
        <w:tc>
          <w:tcPr>
            <w:tcW w:w="3426" w:type="dxa"/>
            <w:vAlign w:val="center"/>
            <w:hideMark/>
          </w:tcPr>
          <w:p w14:paraId="0AA5C272"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 xml:space="preserve">Periodicidad de cobro y gestión financiera </w:t>
            </w:r>
          </w:p>
        </w:tc>
        <w:tc>
          <w:tcPr>
            <w:tcW w:w="4574" w:type="dxa"/>
            <w:vAlign w:val="center"/>
            <w:hideMark/>
          </w:tcPr>
          <w:p w14:paraId="14214B96"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 xml:space="preserve">periodo de cobro anual </w:t>
            </w:r>
          </w:p>
        </w:tc>
        <w:tc>
          <w:tcPr>
            <w:tcW w:w="1351" w:type="dxa"/>
          </w:tcPr>
          <w:p w14:paraId="1EB594C9" w14:textId="653C3923"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4</w:t>
            </w:r>
          </w:p>
        </w:tc>
      </w:tr>
      <w:tr w:rsidR="00FE0CB9" w:rsidRPr="001C208E" w14:paraId="20C73DA5" w14:textId="37199FF0" w:rsidTr="00131C71">
        <w:trPr>
          <w:trHeight w:val="284"/>
          <w:jc w:val="center"/>
        </w:trPr>
        <w:tc>
          <w:tcPr>
            <w:tcW w:w="3426" w:type="dxa"/>
            <w:vAlign w:val="center"/>
            <w:hideMark/>
          </w:tcPr>
          <w:p w14:paraId="06586136" w14:textId="1BE54BA8"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Incentivos a la eficiencia hídrica</w:t>
            </w:r>
          </w:p>
        </w:tc>
        <w:tc>
          <w:tcPr>
            <w:tcW w:w="4574" w:type="dxa"/>
            <w:vAlign w:val="center"/>
            <w:hideMark/>
          </w:tcPr>
          <w:p w14:paraId="07960194" w14:textId="1C7F9148" w:rsidR="00FE0CB9" w:rsidRPr="001C208E" w:rsidRDefault="00F97E0B"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lang w:eastAsia="es-CO"/>
              </w:rPr>
              <w:t>R</w:t>
            </w:r>
            <w:r w:rsidR="00FE0CB9" w:rsidRPr="001C208E">
              <w:rPr>
                <w:rFonts w:eastAsia="Times New Roman" w:cs="Arial"/>
                <w:color w:val="000000" w:themeColor="text1"/>
                <w:sz w:val="22"/>
                <w:szCs w:val="22"/>
                <w:lang w:eastAsia="es-CO"/>
              </w:rPr>
              <w:t xml:space="preserve">econocimiento por agua retornada a la cuenca </w:t>
            </w:r>
          </w:p>
        </w:tc>
        <w:tc>
          <w:tcPr>
            <w:tcW w:w="1351" w:type="dxa"/>
          </w:tcPr>
          <w:p w14:paraId="6D198783" w14:textId="64F5417C"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4</w:t>
            </w:r>
          </w:p>
        </w:tc>
      </w:tr>
      <w:tr w:rsidR="00FE0CB9" w:rsidRPr="001C208E" w14:paraId="3D696130" w14:textId="077097D1" w:rsidTr="00131C71">
        <w:trPr>
          <w:trHeight w:val="284"/>
          <w:jc w:val="center"/>
        </w:trPr>
        <w:tc>
          <w:tcPr>
            <w:tcW w:w="3426" w:type="dxa"/>
            <w:noWrap/>
            <w:vAlign w:val="bottom"/>
            <w:hideMark/>
          </w:tcPr>
          <w:p w14:paraId="1694A33C" w14:textId="77777777" w:rsidR="00FE0CB9" w:rsidRPr="001C208E" w:rsidRDefault="00FE0CB9"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rPr>
              <w:t>Enfoque diferencial para el sector agrícola</w:t>
            </w:r>
          </w:p>
        </w:tc>
        <w:tc>
          <w:tcPr>
            <w:tcW w:w="4574" w:type="dxa"/>
            <w:noWrap/>
            <w:vAlign w:val="bottom"/>
            <w:hideMark/>
          </w:tcPr>
          <w:p w14:paraId="5F46E26D" w14:textId="77777777" w:rsidR="00FE0CB9" w:rsidRPr="001C208E" w:rsidRDefault="00FE0CB9"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rPr>
              <w:t>Ajuste del coeficiente SE</w:t>
            </w:r>
          </w:p>
        </w:tc>
        <w:tc>
          <w:tcPr>
            <w:tcW w:w="1351" w:type="dxa"/>
          </w:tcPr>
          <w:p w14:paraId="057CDDB5" w14:textId="2FDE1315"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4</w:t>
            </w:r>
          </w:p>
        </w:tc>
      </w:tr>
      <w:tr w:rsidR="00FE0CB9" w:rsidRPr="001C208E" w14:paraId="276A7B11" w14:textId="225225BF" w:rsidTr="00131C71">
        <w:trPr>
          <w:trHeight w:val="284"/>
          <w:jc w:val="center"/>
        </w:trPr>
        <w:tc>
          <w:tcPr>
            <w:tcW w:w="3426" w:type="dxa"/>
            <w:vAlign w:val="center"/>
            <w:hideMark/>
          </w:tcPr>
          <w:p w14:paraId="0EC2565E"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lastRenderedPageBreak/>
              <w:t xml:space="preserve">Periodicidad de cobro y gestión financiera </w:t>
            </w:r>
          </w:p>
        </w:tc>
        <w:tc>
          <w:tcPr>
            <w:tcW w:w="4574" w:type="dxa"/>
            <w:vAlign w:val="center"/>
            <w:hideMark/>
          </w:tcPr>
          <w:p w14:paraId="50780527"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 xml:space="preserve">uso eficiente y transparente de los recursos que se recauden </w:t>
            </w:r>
          </w:p>
        </w:tc>
        <w:tc>
          <w:tcPr>
            <w:tcW w:w="1351" w:type="dxa"/>
          </w:tcPr>
          <w:p w14:paraId="447EE4AE" w14:textId="758EC8B8"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3</w:t>
            </w:r>
          </w:p>
        </w:tc>
      </w:tr>
      <w:tr w:rsidR="00FE0CB9" w:rsidRPr="001C208E" w14:paraId="06A82526" w14:textId="5317CE50" w:rsidTr="00131C71">
        <w:trPr>
          <w:trHeight w:val="284"/>
          <w:jc w:val="center"/>
        </w:trPr>
        <w:tc>
          <w:tcPr>
            <w:tcW w:w="3426" w:type="dxa"/>
            <w:vAlign w:val="center"/>
            <w:hideMark/>
          </w:tcPr>
          <w:p w14:paraId="3B00031C"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Ajustes Técnicos</w:t>
            </w:r>
          </w:p>
        </w:tc>
        <w:tc>
          <w:tcPr>
            <w:tcW w:w="4574" w:type="dxa"/>
            <w:vAlign w:val="center"/>
            <w:hideMark/>
          </w:tcPr>
          <w:p w14:paraId="0A840B0A" w14:textId="6B83E292"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lang w:eastAsia="es-CO"/>
              </w:rPr>
              <w:t xml:space="preserve">Actualizar la metodología en el </w:t>
            </w:r>
            <w:r w:rsidR="00F97E0B" w:rsidRPr="001C208E">
              <w:rPr>
                <w:rFonts w:eastAsia="Times New Roman" w:cs="Arial"/>
                <w:color w:val="000000" w:themeColor="text1"/>
                <w:sz w:val="22"/>
                <w:szCs w:val="22"/>
                <w:lang w:eastAsia="es-CO"/>
              </w:rPr>
              <w:t>cálculo</w:t>
            </w:r>
            <w:r w:rsidRPr="001C208E">
              <w:rPr>
                <w:rFonts w:eastAsia="Times New Roman" w:cs="Arial"/>
                <w:color w:val="000000" w:themeColor="text1"/>
                <w:sz w:val="22"/>
                <w:szCs w:val="22"/>
                <w:lang w:eastAsia="es-CO"/>
              </w:rPr>
              <w:t xml:space="preserve"> de los factores</w:t>
            </w:r>
          </w:p>
        </w:tc>
        <w:tc>
          <w:tcPr>
            <w:tcW w:w="1351" w:type="dxa"/>
          </w:tcPr>
          <w:p w14:paraId="5352AA81" w14:textId="3D97FB52"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2</w:t>
            </w:r>
          </w:p>
        </w:tc>
      </w:tr>
      <w:tr w:rsidR="00FE0CB9" w:rsidRPr="001C208E" w14:paraId="411DE312" w14:textId="2563EFBB" w:rsidTr="00131C71">
        <w:trPr>
          <w:trHeight w:val="284"/>
          <w:jc w:val="center"/>
        </w:trPr>
        <w:tc>
          <w:tcPr>
            <w:tcW w:w="3426" w:type="dxa"/>
            <w:vAlign w:val="center"/>
            <w:hideMark/>
          </w:tcPr>
          <w:p w14:paraId="7BA5E437"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 xml:space="preserve">Periodicidad de cobro y gestión financiera </w:t>
            </w:r>
          </w:p>
        </w:tc>
        <w:tc>
          <w:tcPr>
            <w:tcW w:w="4574" w:type="dxa"/>
            <w:vAlign w:val="center"/>
            <w:hideMark/>
          </w:tcPr>
          <w:p w14:paraId="263101C6"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 xml:space="preserve">Cobro justo para no afectar la seguridad alimentaria </w:t>
            </w:r>
          </w:p>
        </w:tc>
        <w:tc>
          <w:tcPr>
            <w:tcW w:w="1351" w:type="dxa"/>
          </w:tcPr>
          <w:p w14:paraId="05F09CBF" w14:textId="728B4A56"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1</w:t>
            </w:r>
          </w:p>
        </w:tc>
      </w:tr>
      <w:tr w:rsidR="00FE0CB9" w:rsidRPr="001C208E" w14:paraId="267CD243" w14:textId="7ABA0D9F" w:rsidTr="00131C71">
        <w:trPr>
          <w:trHeight w:val="284"/>
          <w:jc w:val="center"/>
        </w:trPr>
        <w:tc>
          <w:tcPr>
            <w:tcW w:w="3426" w:type="dxa"/>
            <w:noWrap/>
            <w:vAlign w:val="center"/>
            <w:hideMark/>
          </w:tcPr>
          <w:p w14:paraId="329CF0B9" w14:textId="77777777" w:rsidR="00FE0CB9" w:rsidRPr="001C208E" w:rsidRDefault="00FE0CB9"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rPr>
              <w:t xml:space="preserve">Incentivos a la eficiencia hídrica </w:t>
            </w:r>
          </w:p>
        </w:tc>
        <w:tc>
          <w:tcPr>
            <w:tcW w:w="4574" w:type="dxa"/>
            <w:vAlign w:val="center"/>
            <w:hideMark/>
          </w:tcPr>
          <w:p w14:paraId="49CBB21D" w14:textId="7F6D6265"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lang w:eastAsia="es-CO"/>
              </w:rPr>
              <w:t xml:space="preserve">inversiones en aumento para la </w:t>
            </w:r>
            <w:r w:rsidR="00F97E0B" w:rsidRPr="001C208E">
              <w:rPr>
                <w:rFonts w:eastAsia="Times New Roman" w:cs="Arial"/>
                <w:color w:val="000000" w:themeColor="text1"/>
                <w:sz w:val="22"/>
                <w:szCs w:val="22"/>
                <w:lang w:eastAsia="es-CO"/>
              </w:rPr>
              <w:t>gestión</w:t>
            </w:r>
            <w:r w:rsidRPr="001C208E">
              <w:rPr>
                <w:rFonts w:eastAsia="Times New Roman" w:cs="Arial"/>
                <w:color w:val="000000" w:themeColor="text1"/>
                <w:sz w:val="22"/>
                <w:szCs w:val="22"/>
                <w:lang w:eastAsia="es-CO"/>
              </w:rPr>
              <w:t xml:space="preserve"> del recurso hídrico </w:t>
            </w:r>
            <w:r w:rsidR="00F97E0B" w:rsidRPr="001C208E">
              <w:rPr>
                <w:rFonts w:eastAsia="Times New Roman" w:cs="Arial"/>
                <w:color w:val="000000" w:themeColor="text1"/>
                <w:sz w:val="22"/>
                <w:szCs w:val="22"/>
                <w:lang w:eastAsia="es-CO"/>
              </w:rPr>
              <w:t>– incentivos por riego tecnificado</w:t>
            </w:r>
          </w:p>
        </w:tc>
        <w:tc>
          <w:tcPr>
            <w:tcW w:w="1351" w:type="dxa"/>
          </w:tcPr>
          <w:p w14:paraId="4EA97C7B" w14:textId="6DBA2D63"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4</w:t>
            </w:r>
          </w:p>
        </w:tc>
      </w:tr>
      <w:tr w:rsidR="00FE0CB9" w:rsidRPr="001C208E" w14:paraId="08AA3E1B" w14:textId="57194DEE" w:rsidTr="00131C71">
        <w:trPr>
          <w:trHeight w:val="284"/>
          <w:jc w:val="center"/>
        </w:trPr>
        <w:tc>
          <w:tcPr>
            <w:tcW w:w="3426" w:type="dxa"/>
            <w:vAlign w:val="center"/>
            <w:hideMark/>
          </w:tcPr>
          <w:p w14:paraId="1D9B1202" w14:textId="77777777" w:rsidR="00FE0CB9" w:rsidRPr="001C208E" w:rsidRDefault="00FE0CB9"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rPr>
              <w:t>Enfoque diferencial para el sector agrícola</w:t>
            </w:r>
          </w:p>
        </w:tc>
        <w:tc>
          <w:tcPr>
            <w:tcW w:w="4574" w:type="dxa"/>
            <w:vAlign w:val="center"/>
            <w:hideMark/>
          </w:tcPr>
          <w:p w14:paraId="610E9D02" w14:textId="11527B27" w:rsidR="00FE0CB9" w:rsidRPr="001C208E" w:rsidRDefault="00F97E0B" w:rsidP="00347276">
            <w:pPr>
              <w:tabs>
                <w:tab w:val="left" w:pos="567"/>
              </w:tabs>
              <w:spacing w:after="0" w:line="240" w:lineRule="auto"/>
              <w:ind w:right="142"/>
              <w:jc w:val="both"/>
              <w:rPr>
                <w:rFonts w:eastAsia="Times New Roman" w:cs="Arial"/>
                <w:color w:val="000000"/>
                <w:sz w:val="22"/>
                <w:szCs w:val="22"/>
                <w:lang w:eastAsia="es-CO"/>
              </w:rPr>
            </w:pPr>
            <w:r w:rsidRPr="001C208E">
              <w:rPr>
                <w:rFonts w:eastAsia="Times New Roman" w:cs="Arial"/>
                <w:color w:val="000000" w:themeColor="text1"/>
                <w:sz w:val="22"/>
                <w:szCs w:val="22"/>
                <w:lang w:eastAsia="es-CO"/>
              </w:rPr>
              <w:t>Régimen</w:t>
            </w:r>
            <w:r w:rsidR="00FE0CB9" w:rsidRPr="001C208E">
              <w:rPr>
                <w:rFonts w:eastAsia="Times New Roman" w:cs="Arial"/>
                <w:color w:val="000000" w:themeColor="text1"/>
                <w:sz w:val="22"/>
                <w:szCs w:val="22"/>
                <w:lang w:eastAsia="es-CO"/>
              </w:rPr>
              <w:t xml:space="preserve"> tarifario especial </w:t>
            </w:r>
          </w:p>
        </w:tc>
        <w:tc>
          <w:tcPr>
            <w:tcW w:w="1351" w:type="dxa"/>
          </w:tcPr>
          <w:p w14:paraId="00CF75BD" w14:textId="3B6ECC4B"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2</w:t>
            </w:r>
          </w:p>
        </w:tc>
      </w:tr>
      <w:tr w:rsidR="00FE0CB9" w:rsidRPr="001C208E" w14:paraId="5328FB3D" w14:textId="097A3D21" w:rsidTr="00131C71">
        <w:trPr>
          <w:trHeight w:val="284"/>
          <w:jc w:val="center"/>
        </w:trPr>
        <w:tc>
          <w:tcPr>
            <w:tcW w:w="3426" w:type="dxa"/>
            <w:noWrap/>
            <w:vAlign w:val="bottom"/>
            <w:hideMark/>
          </w:tcPr>
          <w:p w14:paraId="04EBB0AA" w14:textId="77777777" w:rsidR="00FE0CB9" w:rsidRPr="001C208E" w:rsidRDefault="00FE0CB9"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rPr>
              <w:t>Ajustes Técnicos</w:t>
            </w:r>
          </w:p>
        </w:tc>
        <w:tc>
          <w:tcPr>
            <w:tcW w:w="4574" w:type="dxa"/>
            <w:noWrap/>
            <w:vAlign w:val="bottom"/>
            <w:hideMark/>
          </w:tcPr>
          <w:p w14:paraId="60E52E2A" w14:textId="77777777" w:rsidR="00FE0CB9" w:rsidRPr="001C208E" w:rsidRDefault="00FE0CB9"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rPr>
              <w:t>evitar que los factores tengan diferentes interpretaciones</w:t>
            </w:r>
          </w:p>
        </w:tc>
        <w:tc>
          <w:tcPr>
            <w:tcW w:w="1351" w:type="dxa"/>
          </w:tcPr>
          <w:p w14:paraId="3187D971" w14:textId="5DC8DB78"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1</w:t>
            </w:r>
          </w:p>
        </w:tc>
      </w:tr>
      <w:tr w:rsidR="00FE0CB9" w:rsidRPr="001C208E" w14:paraId="29A27214" w14:textId="43AD99F5" w:rsidTr="00131C71">
        <w:trPr>
          <w:trHeight w:val="284"/>
          <w:jc w:val="center"/>
        </w:trPr>
        <w:tc>
          <w:tcPr>
            <w:tcW w:w="3426" w:type="dxa"/>
            <w:noWrap/>
            <w:vAlign w:val="bottom"/>
            <w:hideMark/>
          </w:tcPr>
          <w:p w14:paraId="663B4845" w14:textId="77777777" w:rsidR="00FE0CB9" w:rsidRPr="001C208E" w:rsidRDefault="00FE0CB9"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rPr>
              <w:t>Enfoque diferencial para el sector agrícola</w:t>
            </w:r>
          </w:p>
        </w:tc>
        <w:tc>
          <w:tcPr>
            <w:tcW w:w="4574" w:type="dxa"/>
            <w:noWrap/>
            <w:vAlign w:val="bottom"/>
            <w:hideMark/>
          </w:tcPr>
          <w:p w14:paraId="0B507B9A" w14:textId="202BF136" w:rsidR="00FE0CB9" w:rsidRPr="001C208E" w:rsidRDefault="00F97E0B" w:rsidP="00347276">
            <w:pPr>
              <w:tabs>
                <w:tab w:val="left" w:pos="567"/>
              </w:tabs>
              <w:spacing w:after="0" w:line="240" w:lineRule="auto"/>
              <w:ind w:right="142"/>
              <w:rPr>
                <w:rFonts w:eastAsia="Times New Roman" w:cs="Arial"/>
                <w:color w:val="000000"/>
                <w:sz w:val="22"/>
                <w:szCs w:val="22"/>
                <w:lang w:eastAsia="es-CO"/>
              </w:rPr>
            </w:pPr>
            <w:r w:rsidRPr="001C208E">
              <w:rPr>
                <w:rFonts w:eastAsia="Times New Roman" w:cs="Arial"/>
                <w:color w:val="000000" w:themeColor="text1"/>
                <w:sz w:val="22"/>
                <w:szCs w:val="22"/>
                <w:lang w:eastAsia="es-CO"/>
              </w:rPr>
              <w:t>Reducción</w:t>
            </w:r>
            <w:r w:rsidR="00FE0CB9" w:rsidRPr="001C208E">
              <w:rPr>
                <w:rFonts w:eastAsia="Times New Roman" w:cs="Arial"/>
                <w:color w:val="000000" w:themeColor="text1"/>
                <w:sz w:val="22"/>
                <w:szCs w:val="22"/>
                <w:lang w:eastAsia="es-CO"/>
              </w:rPr>
              <w:t xml:space="preserve"> del C de uso</w:t>
            </w:r>
          </w:p>
        </w:tc>
        <w:tc>
          <w:tcPr>
            <w:tcW w:w="1351" w:type="dxa"/>
          </w:tcPr>
          <w:p w14:paraId="75F81C49" w14:textId="7D98645B" w:rsidR="00FE0CB9" w:rsidRPr="001C208E" w:rsidRDefault="00F97E0B" w:rsidP="00347276">
            <w:pPr>
              <w:tabs>
                <w:tab w:val="left" w:pos="567"/>
              </w:tabs>
              <w:spacing w:after="0" w:line="240" w:lineRule="auto"/>
              <w:ind w:right="142"/>
              <w:jc w:val="center"/>
              <w:rPr>
                <w:rFonts w:eastAsia="Times New Roman" w:cs="Arial"/>
                <w:color w:val="000000"/>
                <w:sz w:val="22"/>
                <w:szCs w:val="22"/>
                <w:lang w:eastAsia="es-CO"/>
              </w:rPr>
            </w:pPr>
            <w:r w:rsidRPr="001C208E">
              <w:rPr>
                <w:rFonts w:eastAsia="Times New Roman" w:cs="Arial"/>
                <w:color w:val="000000" w:themeColor="text1"/>
                <w:sz w:val="22"/>
                <w:szCs w:val="22"/>
                <w:lang w:eastAsia="es-CO"/>
              </w:rPr>
              <w:t>4</w:t>
            </w:r>
          </w:p>
        </w:tc>
      </w:tr>
    </w:tbl>
    <w:p w14:paraId="0161C7CD" w14:textId="1F3AAC03" w:rsidR="00476492" w:rsidRPr="001C208E" w:rsidRDefault="00476492" w:rsidP="00347276">
      <w:pPr>
        <w:tabs>
          <w:tab w:val="left" w:pos="567"/>
        </w:tabs>
        <w:ind w:right="142"/>
        <w:rPr>
          <w:rFonts w:cs="Arial"/>
          <w:color w:val="000000" w:themeColor="text1"/>
        </w:rPr>
      </w:pPr>
    </w:p>
    <w:p w14:paraId="57964A89" w14:textId="77777777" w:rsidR="003D1791" w:rsidRPr="001C208E" w:rsidRDefault="003D1791" w:rsidP="00347276">
      <w:pPr>
        <w:tabs>
          <w:tab w:val="left" w:pos="567"/>
        </w:tabs>
        <w:ind w:right="142"/>
        <w:rPr>
          <w:rFonts w:cs="Arial"/>
          <w:color w:val="000000" w:themeColor="text1"/>
        </w:rPr>
      </w:pPr>
      <w:r w:rsidRPr="001C208E">
        <w:rPr>
          <w:rFonts w:cs="Arial"/>
          <w:color w:val="000000" w:themeColor="text1"/>
        </w:rPr>
        <w:t>A partir del análisis DOFA realizado por los representantes de grandes usuarios del recurso hídrico, se derivan las siguientes conclusiones:</w:t>
      </w:r>
    </w:p>
    <w:p w14:paraId="07966329" w14:textId="77777777" w:rsidR="00476492" w:rsidRPr="001C208E" w:rsidRDefault="00476492"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La TUA es percibida como un instrumento ambiental válido, institucionalmente aceptado y con respaldo normativo suficiente, lo que facilita su ajuste sin poner en discusión su existencia. Sin embargo, los distritos de riego manifiestan preocupación frente a diferencias en el trato entre sectores económicos, lo que puede generar resistencia social frente a su modificación</w:t>
      </w:r>
    </w:p>
    <w:p w14:paraId="2F66C375" w14:textId="77777777" w:rsidR="00476492" w:rsidRPr="001C208E" w:rsidRDefault="00476492"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Existe percepción de inequidad y riesgo de conflicto entre autoridades ambientales y distritos de riego, especialmente frente al trato diferencial con sectores económicamente más fuertes.</w:t>
      </w:r>
    </w:p>
    <w:p w14:paraId="146535C0" w14:textId="77777777" w:rsidR="00476492" w:rsidRPr="001C208E" w:rsidRDefault="00476492"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 xml:space="preserve">El cambio climático es percibido como una amenaza estructural que afecta la disponibilidad del recurso hídrico y, por tanto, la base misma del cobro de la TUA. La falta de adaptación del instrumento a escenarios climáticos variables puede generar cobros desproporcionados. </w:t>
      </w:r>
    </w:p>
    <w:p w14:paraId="09CBBCDA" w14:textId="354F78B3" w:rsidR="00476492" w:rsidRPr="001C208E" w:rsidRDefault="00476492" w:rsidP="00347276">
      <w:pPr>
        <w:pStyle w:val="Descripcin"/>
        <w:numPr>
          <w:ilvl w:val="0"/>
          <w:numId w:val="14"/>
        </w:numPr>
        <w:tabs>
          <w:tab w:val="left" w:pos="567"/>
        </w:tabs>
        <w:spacing w:after="0" w:line="360" w:lineRule="auto"/>
        <w:ind w:left="0" w:right="142" w:firstLine="0"/>
        <w:jc w:val="both"/>
        <w:rPr>
          <w:rFonts w:ascii="Arial Narrow" w:eastAsiaTheme="minorEastAsia" w:hAnsi="Arial Narrow" w:cs="Arial"/>
          <w:i w:val="0"/>
          <w:color w:val="auto"/>
          <w:sz w:val="24"/>
          <w:szCs w:val="24"/>
          <w:lang w:val="es-CO"/>
        </w:rPr>
      </w:pPr>
      <w:r w:rsidRPr="001C208E">
        <w:rPr>
          <w:rFonts w:ascii="Arial Narrow" w:eastAsiaTheme="minorEastAsia" w:hAnsi="Arial Narrow" w:cs="Arial"/>
          <w:i w:val="0"/>
          <w:color w:val="auto"/>
          <w:sz w:val="24"/>
          <w:szCs w:val="24"/>
          <w:lang w:val="es-CO"/>
        </w:rPr>
        <w:t xml:space="preserve">Los participantes solicitan y manifiestan la necesidad de un enfoque diferencial para el sector </w:t>
      </w:r>
      <w:r w:rsidR="00533925" w:rsidRPr="001C208E">
        <w:rPr>
          <w:rFonts w:ascii="Arial Narrow" w:eastAsiaTheme="minorEastAsia" w:hAnsi="Arial Narrow" w:cs="Arial"/>
          <w:i w:val="0"/>
          <w:color w:val="auto"/>
          <w:sz w:val="24"/>
          <w:szCs w:val="24"/>
          <w:lang w:val="es-CO"/>
        </w:rPr>
        <w:t>agrícola y pecuario</w:t>
      </w:r>
      <w:r w:rsidRPr="001C208E">
        <w:rPr>
          <w:rFonts w:ascii="Arial Narrow" w:eastAsiaTheme="minorEastAsia" w:hAnsi="Arial Narrow" w:cs="Arial"/>
          <w:i w:val="0"/>
          <w:color w:val="auto"/>
          <w:sz w:val="24"/>
          <w:szCs w:val="24"/>
          <w:lang w:val="es-CO"/>
        </w:rPr>
        <w:t>, ya que se puede pueden limitar la efectividad del instrumento si no se articula con el ordenamiento ambiental y la gestión integral del territorio.</w:t>
      </w:r>
    </w:p>
    <w:p w14:paraId="78013016" w14:textId="6213CE70" w:rsidR="0005361B" w:rsidRPr="001C208E" w:rsidRDefault="00476492">
      <w:pPr>
        <w:pStyle w:val="Descripcin"/>
        <w:numPr>
          <w:ilvl w:val="0"/>
          <w:numId w:val="14"/>
        </w:numPr>
        <w:tabs>
          <w:tab w:val="left" w:pos="567"/>
        </w:tabs>
        <w:spacing w:after="160" w:line="360" w:lineRule="auto"/>
        <w:ind w:left="0" w:right="142" w:firstLine="0"/>
        <w:jc w:val="both"/>
        <w:rPr>
          <w:rFonts w:ascii="Arial Narrow" w:eastAsia="Arial" w:hAnsi="Arial Narrow" w:cs="Arial"/>
          <w:lang w:val="es-CO"/>
        </w:rPr>
      </w:pPr>
      <w:r w:rsidRPr="001C208E">
        <w:rPr>
          <w:rFonts w:ascii="Arial Narrow" w:eastAsiaTheme="minorEastAsia" w:hAnsi="Arial Narrow" w:cs="Arial"/>
          <w:i w:val="0"/>
          <w:color w:val="auto"/>
          <w:sz w:val="24"/>
          <w:szCs w:val="24"/>
          <w:lang w:val="es-CO"/>
        </w:rPr>
        <w:t>Los participantes identifican la modificación del decreto como una oportunidad para introducir criterios de justicia social y económica, reconociendo las particularidades del sector rural y su rol en la seguridad alimentaria del país.</w:t>
      </w:r>
      <w:r w:rsidR="0005361B" w:rsidRPr="001C208E">
        <w:rPr>
          <w:rFonts w:ascii="Arial Narrow" w:eastAsia="Arial" w:hAnsi="Arial Narrow" w:cs="Arial"/>
          <w:lang w:val="es-CO"/>
        </w:rPr>
        <w:br w:type="page"/>
      </w:r>
    </w:p>
    <w:p w14:paraId="591EA540" w14:textId="2FF1A895" w:rsidR="008420D4" w:rsidRPr="001C208E" w:rsidRDefault="008420D4" w:rsidP="00B05031">
      <w:pPr>
        <w:pStyle w:val="Ttulo1"/>
        <w:numPr>
          <w:ilvl w:val="0"/>
          <w:numId w:val="27"/>
        </w:numPr>
        <w:tabs>
          <w:tab w:val="left" w:pos="567"/>
        </w:tabs>
        <w:ind w:right="142"/>
        <w:jc w:val="center"/>
        <w:rPr>
          <w:lang w:val="es-CO"/>
        </w:rPr>
      </w:pPr>
      <w:bookmarkStart w:id="37" w:name="_Toc221251356"/>
      <w:bookmarkStart w:id="38" w:name="_Toc224760458"/>
      <w:r w:rsidRPr="001C208E">
        <w:rPr>
          <w:lang w:val="es-CO"/>
        </w:rPr>
        <w:lastRenderedPageBreak/>
        <w:t xml:space="preserve">PROPUESTA METODOLÓGICA DE </w:t>
      </w:r>
      <w:bookmarkEnd w:id="37"/>
      <w:r w:rsidR="00506190" w:rsidRPr="001C208E">
        <w:rPr>
          <w:lang w:val="es-CO"/>
        </w:rPr>
        <w:t>LOS AJUSTES NORMATIVOS</w:t>
      </w:r>
      <w:bookmarkEnd w:id="38"/>
    </w:p>
    <w:p w14:paraId="07B66730" w14:textId="77777777" w:rsidR="008420D4" w:rsidRPr="001C208E" w:rsidRDefault="008420D4" w:rsidP="00347276">
      <w:pPr>
        <w:tabs>
          <w:tab w:val="left" w:pos="567"/>
          <w:tab w:val="left" w:pos="1276"/>
        </w:tabs>
        <w:spacing w:after="0" w:line="360" w:lineRule="auto"/>
        <w:ind w:right="142"/>
        <w:jc w:val="both"/>
        <w:rPr>
          <w:rFonts w:cs="Arial"/>
        </w:rPr>
      </w:pPr>
    </w:p>
    <w:p w14:paraId="3178D58D" w14:textId="6030201A" w:rsidR="00B0431A" w:rsidRPr="001C208E" w:rsidRDefault="008420D4" w:rsidP="00347276">
      <w:pPr>
        <w:tabs>
          <w:tab w:val="left" w:pos="567"/>
          <w:tab w:val="left" w:pos="1276"/>
        </w:tabs>
        <w:spacing w:after="0" w:line="360" w:lineRule="auto"/>
        <w:ind w:right="142"/>
        <w:jc w:val="both"/>
        <w:rPr>
          <w:rFonts w:cs="Arial"/>
        </w:rPr>
      </w:pPr>
      <w:r w:rsidRPr="001C208E">
        <w:rPr>
          <w:rFonts w:cs="Arial"/>
        </w:rPr>
        <w:t>En</w:t>
      </w:r>
      <w:r w:rsidR="00B0431A" w:rsidRPr="001C208E">
        <w:rPr>
          <w:rFonts w:cs="Arial"/>
        </w:rPr>
        <w:t xml:space="preserve"> este capítulo se presentan los principales aspectos metodológicos del ajuste al sistema y método de la TUA, como respuesta a las limitaciones identificadas en la formulación y aplicación del esquema vigente. A partir del análisis desarrollado en los apartados anteriores, se evidenció que, si bien la estructura general del instrumento es conceptualmente consistente con sus objetivos, algunos de sus componentes presentan restricciones en términos de representatividad, estabilidad y aplicabilidad, lo que afecta la capacidad de la tarifa para reflejar de manera adecuada las condiciones reales de uso, disponibilidad y gestión del recurso hídrico.</w:t>
      </w:r>
    </w:p>
    <w:p w14:paraId="6694A1F9" w14:textId="77777777" w:rsidR="00011445" w:rsidRPr="001C208E" w:rsidRDefault="00011445" w:rsidP="00347276">
      <w:pPr>
        <w:tabs>
          <w:tab w:val="left" w:pos="567"/>
          <w:tab w:val="left" w:pos="1276"/>
        </w:tabs>
        <w:spacing w:after="0" w:line="360" w:lineRule="auto"/>
        <w:ind w:right="142"/>
        <w:jc w:val="both"/>
        <w:rPr>
          <w:rFonts w:cs="Arial"/>
        </w:rPr>
      </w:pPr>
    </w:p>
    <w:p w14:paraId="03A55878" w14:textId="77777777" w:rsidR="00B0431A" w:rsidRPr="001C208E" w:rsidRDefault="00B0431A" w:rsidP="00347276">
      <w:pPr>
        <w:tabs>
          <w:tab w:val="left" w:pos="567"/>
          <w:tab w:val="left" w:pos="1276"/>
        </w:tabs>
        <w:spacing w:after="0" w:line="360" w:lineRule="auto"/>
        <w:ind w:right="142"/>
        <w:jc w:val="both"/>
        <w:rPr>
          <w:rFonts w:cs="Arial"/>
        </w:rPr>
      </w:pPr>
      <w:r w:rsidRPr="001C208E">
        <w:rPr>
          <w:rFonts w:cs="Arial"/>
        </w:rPr>
        <w:t>En este contexto, la propuesta metodológica se orienta a ajustar de manera selectiva aquellos elementos del sistema que han mostrado mayores debilidades, preservando la arquitectura general del instrumento y su fundamento normativo. De esta forma, el capítulo desarrolla los criterios técnicos que sustentan la actualización de los coeficientes que integran el factor regional, así como los análisis cuantitativos que permiten evaluar el impacto de dichos ajustes sobre el comportamiento del recaudo y la señal económica del instrumento.</w:t>
      </w:r>
    </w:p>
    <w:p w14:paraId="774FAC7F" w14:textId="77777777" w:rsidR="008420D4" w:rsidRPr="001C208E" w:rsidRDefault="008420D4" w:rsidP="00347276">
      <w:pPr>
        <w:tabs>
          <w:tab w:val="left" w:pos="567"/>
          <w:tab w:val="left" w:pos="1276"/>
        </w:tabs>
        <w:spacing w:after="0" w:line="360" w:lineRule="auto"/>
        <w:ind w:right="142"/>
        <w:rPr>
          <w:rFonts w:cs="Arial"/>
        </w:rPr>
      </w:pPr>
    </w:p>
    <w:p w14:paraId="46996BEA" w14:textId="144B72B1" w:rsidR="008420D4" w:rsidRPr="001C208E" w:rsidRDefault="008420D4" w:rsidP="00B05031">
      <w:pPr>
        <w:pStyle w:val="Ttulo1"/>
        <w:numPr>
          <w:ilvl w:val="1"/>
          <w:numId w:val="28"/>
        </w:numPr>
        <w:tabs>
          <w:tab w:val="left" w:pos="567"/>
        </w:tabs>
        <w:ind w:right="142"/>
        <w:rPr>
          <w:lang w:val="es-CO"/>
        </w:rPr>
      </w:pPr>
      <w:bookmarkStart w:id="39" w:name="_Toc221251357"/>
      <w:bookmarkStart w:id="40" w:name="_Toc224760459"/>
      <w:r w:rsidRPr="001C208E">
        <w:rPr>
          <w:lang w:val="es-CO"/>
        </w:rPr>
        <w:t xml:space="preserve">MODIFICACIÓN </w:t>
      </w:r>
      <w:bookmarkEnd w:id="39"/>
      <w:r w:rsidR="00472A9C" w:rsidRPr="001C208E">
        <w:rPr>
          <w:lang w:val="es-CO"/>
        </w:rPr>
        <w:t>DEL OBJETO, DEFINICIONES Y ELEMENTOS DEL TRIBUTO</w:t>
      </w:r>
      <w:bookmarkEnd w:id="40"/>
    </w:p>
    <w:p w14:paraId="06CDB984" w14:textId="77777777" w:rsidR="008420D4" w:rsidRPr="001C208E" w:rsidRDefault="008420D4" w:rsidP="00347276">
      <w:pPr>
        <w:tabs>
          <w:tab w:val="left" w:pos="567"/>
          <w:tab w:val="left" w:pos="1276"/>
        </w:tabs>
        <w:spacing w:after="0" w:line="360" w:lineRule="auto"/>
        <w:ind w:right="142"/>
        <w:rPr>
          <w:rFonts w:cs="Arial"/>
          <w:color w:val="FF0000"/>
        </w:rPr>
      </w:pPr>
    </w:p>
    <w:p w14:paraId="1D52B7B3" w14:textId="47DFF9CA" w:rsidR="008420D4" w:rsidRPr="001C208E" w:rsidRDefault="00B05031" w:rsidP="00B05031">
      <w:pPr>
        <w:pStyle w:val="Ttulo1"/>
        <w:numPr>
          <w:ilvl w:val="2"/>
          <w:numId w:val="28"/>
        </w:numPr>
        <w:tabs>
          <w:tab w:val="left" w:pos="567"/>
        </w:tabs>
        <w:ind w:right="142"/>
        <w:rPr>
          <w:lang w:val="es-CO"/>
        </w:rPr>
      </w:pPr>
      <w:bookmarkStart w:id="41" w:name="_Toc221251358"/>
      <w:r w:rsidRPr="001C208E">
        <w:rPr>
          <w:lang w:val="es-CO"/>
        </w:rPr>
        <w:t xml:space="preserve"> </w:t>
      </w:r>
      <w:bookmarkStart w:id="42" w:name="_Toc224760460"/>
      <w:r w:rsidRPr="001C208E">
        <w:rPr>
          <w:lang w:val="es-CO"/>
        </w:rPr>
        <w:t>Modificación del Factor Regional</w:t>
      </w:r>
      <w:bookmarkEnd w:id="41"/>
      <w:bookmarkEnd w:id="42"/>
    </w:p>
    <w:p w14:paraId="6C6B46D8" w14:textId="77777777" w:rsidR="00533925" w:rsidRPr="001C208E" w:rsidRDefault="00533925" w:rsidP="00347276">
      <w:pPr>
        <w:tabs>
          <w:tab w:val="left" w:pos="567"/>
        </w:tabs>
        <w:rPr>
          <w:rFonts w:cs="Arial"/>
        </w:rPr>
      </w:pPr>
    </w:p>
    <w:p w14:paraId="7A0CD3FA" w14:textId="0D88209D" w:rsidR="00857D64" w:rsidRPr="001C208E" w:rsidRDefault="00857D64" w:rsidP="00347276">
      <w:pPr>
        <w:tabs>
          <w:tab w:val="left" w:pos="567"/>
          <w:tab w:val="left" w:pos="1276"/>
        </w:tabs>
        <w:spacing w:after="0" w:line="360" w:lineRule="auto"/>
        <w:ind w:right="142"/>
        <w:jc w:val="both"/>
        <w:rPr>
          <w:rFonts w:cs="Arial"/>
        </w:rPr>
      </w:pPr>
      <w:r w:rsidRPr="001C208E">
        <w:rPr>
          <w:rFonts w:cs="Arial"/>
        </w:rPr>
        <w:t>La modificación normativa propuesta mantiene inalterada la estructura general de cálculo de la TUA, la cual continúa determinada por el producto entre la tarifa mínima nacional y el factor regional, conforme a la expresión:</w:t>
      </w:r>
    </w:p>
    <w:p w14:paraId="6D84355E" w14:textId="5099C7FC" w:rsidR="00857D64" w:rsidRPr="001C208E" w:rsidRDefault="00857D64" w:rsidP="00347276">
      <w:pPr>
        <w:tabs>
          <w:tab w:val="left" w:pos="567"/>
          <w:tab w:val="left" w:pos="1276"/>
        </w:tabs>
        <w:spacing w:after="0" w:line="360" w:lineRule="auto"/>
        <w:ind w:right="142"/>
        <w:jc w:val="both"/>
        <w:rPr>
          <w:rFonts w:cs="Arial"/>
        </w:rPr>
      </w:pPr>
      <m:oMathPara>
        <m:oMath>
          <m:r>
            <w:rPr>
              <w:rFonts w:ascii="Cambria Math" w:hAnsi="Cambria Math" w:cs="Arial"/>
            </w:rPr>
            <m:t>TUA=TM⋅FR</m:t>
          </m:r>
          <m:r>
            <m:rPr>
              <m:sty m:val="p"/>
            </m:rPr>
            <w:rPr>
              <w:rFonts w:ascii="Cambria Math" w:hAnsi="Cambria Math" w:cs="Arial"/>
            </w:rPr>
            <w:br/>
          </m:r>
        </m:oMath>
      </m:oMathPara>
    </w:p>
    <w:p w14:paraId="6B206D32" w14:textId="4809DBB9" w:rsidR="00857D64" w:rsidRPr="001C208E" w:rsidRDefault="00857D64" w:rsidP="00347276">
      <w:pPr>
        <w:tabs>
          <w:tab w:val="left" w:pos="567"/>
          <w:tab w:val="left" w:pos="1276"/>
        </w:tabs>
        <w:spacing w:after="0" w:line="360" w:lineRule="auto"/>
        <w:ind w:right="142"/>
        <w:jc w:val="both"/>
        <w:rPr>
          <w:rFonts w:cs="Arial"/>
        </w:rPr>
      </w:pPr>
      <w:r w:rsidRPr="001C208E">
        <w:rPr>
          <w:rFonts w:cs="Arial"/>
        </w:rPr>
        <w:t>Donde:</w:t>
      </w:r>
    </w:p>
    <w:p w14:paraId="37757492" w14:textId="395FED70" w:rsidR="004579EE" w:rsidRPr="001C208E" w:rsidRDefault="004579EE" w:rsidP="00347276">
      <w:pPr>
        <w:tabs>
          <w:tab w:val="left" w:pos="567"/>
          <w:tab w:val="left" w:pos="1276"/>
        </w:tabs>
        <w:spacing w:after="0" w:line="360" w:lineRule="auto"/>
        <w:ind w:right="142"/>
        <w:jc w:val="both"/>
        <w:rPr>
          <w:rFonts w:cs="Arial"/>
        </w:rPr>
      </w:pPr>
      <w:r w:rsidRPr="001C208E">
        <w:rPr>
          <w:rFonts w:cs="Arial"/>
        </w:rPr>
        <w:tab/>
      </w:r>
      <w:r w:rsidR="00857D64" w:rsidRPr="001C208E">
        <w:rPr>
          <w:rFonts w:cs="Arial"/>
        </w:rPr>
        <w:t xml:space="preserve"> </w:t>
      </w:r>
      <m:oMath>
        <m:r>
          <w:rPr>
            <w:rFonts w:ascii="Cambria Math" w:hAnsi="Cambria Math" w:cs="Arial"/>
          </w:rPr>
          <m:t>TUA</m:t>
        </m:r>
      </m:oMath>
      <w:r w:rsidR="00857D64" w:rsidRPr="001C208E">
        <w:rPr>
          <w:rFonts w:eastAsiaTheme="minorEastAsia" w:cs="Arial"/>
        </w:rPr>
        <w:t xml:space="preserve"> </w:t>
      </w:r>
      <w:r w:rsidR="00857D64" w:rsidRPr="001C208E">
        <w:rPr>
          <w:rFonts w:cs="Arial"/>
        </w:rPr>
        <w:t>corresponde a la tarifa de la Tasa por Utilización de</w:t>
      </w:r>
      <w:r w:rsidR="007E5924" w:rsidRPr="001C208E">
        <w:rPr>
          <w:rFonts w:cs="Arial"/>
        </w:rPr>
        <w:t>l</w:t>
      </w:r>
      <w:r w:rsidR="00857D64" w:rsidRPr="001C208E">
        <w:rPr>
          <w:rFonts w:cs="Arial"/>
        </w:rPr>
        <w:t xml:space="preserve"> Agua, </w:t>
      </w:r>
    </w:p>
    <w:p w14:paraId="42BBF385" w14:textId="6B24BC57" w:rsidR="00857D64" w:rsidRPr="001C208E" w:rsidRDefault="004579EE" w:rsidP="00347276">
      <w:pPr>
        <w:tabs>
          <w:tab w:val="left" w:pos="567"/>
          <w:tab w:val="left" w:pos="1276"/>
        </w:tabs>
        <w:spacing w:after="0" w:line="360" w:lineRule="auto"/>
        <w:ind w:right="142"/>
        <w:jc w:val="both"/>
        <w:rPr>
          <w:rFonts w:cs="Arial"/>
        </w:rPr>
      </w:pPr>
      <w:r w:rsidRPr="001C208E">
        <w:rPr>
          <w:rFonts w:cs="Arial"/>
        </w:rPr>
        <w:tab/>
      </w:r>
      <m:oMath>
        <m:r>
          <w:rPr>
            <w:rFonts w:ascii="Cambria Math" w:hAnsi="Cambria Math" w:cs="Arial"/>
          </w:rPr>
          <m:t>TM</m:t>
        </m:r>
      </m:oMath>
      <w:r w:rsidR="00857D64" w:rsidRPr="001C208E">
        <w:rPr>
          <w:rFonts w:cs="Arial"/>
        </w:rPr>
        <w:t xml:space="preserve">a la tarifa mínima nacional y </w:t>
      </w:r>
      <m:oMath>
        <m:r>
          <w:rPr>
            <w:rFonts w:ascii="Cambria Math" w:hAnsi="Cambria Math" w:cs="Arial"/>
          </w:rPr>
          <m:t>FR</m:t>
        </m:r>
      </m:oMath>
      <w:r w:rsidR="00857D64" w:rsidRPr="001C208E">
        <w:rPr>
          <w:rFonts w:cs="Arial"/>
        </w:rPr>
        <w:t>al factor regional.</w:t>
      </w:r>
    </w:p>
    <w:p w14:paraId="3F7A1F44" w14:textId="28BA80C3" w:rsidR="00857D64" w:rsidRPr="001C208E" w:rsidRDefault="00857D64" w:rsidP="00347276">
      <w:pPr>
        <w:tabs>
          <w:tab w:val="left" w:pos="567"/>
          <w:tab w:val="left" w:pos="1276"/>
        </w:tabs>
        <w:spacing w:after="0" w:line="360" w:lineRule="auto"/>
        <w:ind w:right="142"/>
        <w:jc w:val="both"/>
        <w:rPr>
          <w:rFonts w:cs="Arial"/>
        </w:rPr>
      </w:pPr>
      <w:r w:rsidRPr="001C208E">
        <w:rPr>
          <w:rFonts w:cs="Arial"/>
        </w:rPr>
        <w:t xml:space="preserve">En este sentido, el ajuste normativo no altera la naturaleza del tributo ni sustituye la arquitectura básica del instrumento económico prevista en la reglamentación vigente; por el contrario, preserva la lógica general del </w:t>
      </w:r>
      <w:r w:rsidRPr="001C208E">
        <w:rPr>
          <w:rFonts w:cs="Arial"/>
        </w:rPr>
        <w:lastRenderedPageBreak/>
        <w:t>sistema y método definido para la TUA, concentrando la actualización en la redefinición metodológica de algunos de los componentes que integran el factor regional, con el propósito de mejorar su representatividad, consistencia técnica y aplicabilidad operativa.</w:t>
      </w:r>
    </w:p>
    <w:p w14:paraId="520E09CB" w14:textId="77777777" w:rsidR="004579EE" w:rsidRPr="001C208E" w:rsidRDefault="004579EE" w:rsidP="00347276">
      <w:pPr>
        <w:tabs>
          <w:tab w:val="left" w:pos="567"/>
          <w:tab w:val="left" w:pos="1276"/>
        </w:tabs>
        <w:spacing w:after="0" w:line="360" w:lineRule="auto"/>
        <w:ind w:right="142"/>
        <w:jc w:val="both"/>
        <w:rPr>
          <w:rFonts w:cs="Arial"/>
        </w:rPr>
      </w:pPr>
    </w:p>
    <w:p w14:paraId="33BEFADF" w14:textId="77777777" w:rsidR="00F05C59" w:rsidRPr="001C208E" w:rsidRDefault="00857D64" w:rsidP="00347276">
      <w:pPr>
        <w:tabs>
          <w:tab w:val="left" w:pos="567"/>
          <w:tab w:val="left" w:pos="1276"/>
        </w:tabs>
        <w:spacing w:after="0" w:line="360" w:lineRule="auto"/>
        <w:ind w:right="142"/>
        <w:jc w:val="both"/>
        <w:rPr>
          <w:rFonts w:cs="Arial"/>
        </w:rPr>
      </w:pPr>
      <w:r w:rsidRPr="001C208E">
        <w:rPr>
          <w:rFonts w:cs="Arial"/>
        </w:rPr>
        <w:t xml:space="preserve">Bajo esta orientación, la </w:t>
      </w:r>
      <w:r w:rsidR="004579EE" w:rsidRPr="001C208E">
        <w:rPr>
          <w:rFonts w:cs="Arial"/>
        </w:rPr>
        <w:t>modificación</w:t>
      </w:r>
      <w:r w:rsidRPr="001C208E">
        <w:rPr>
          <w:rFonts w:cs="Arial"/>
        </w:rPr>
        <w:t xml:space="preserve"> no introduce un instrumento nuevo ni modifica los elementos esenciales de la tarifa, sino que busca fortalecer la capacidad del esquema vigente para reflejar de manera más adecuada las condiciones reales de disponibilidad del recurso, las necesidades de inversión ambiental y las condiciones socioeconómicas asociadas a su utilización. </w:t>
      </w:r>
    </w:p>
    <w:p w14:paraId="7B3741CA" w14:textId="77777777" w:rsidR="00F05C59" w:rsidRPr="001C208E" w:rsidRDefault="00F05C59" w:rsidP="00347276">
      <w:pPr>
        <w:tabs>
          <w:tab w:val="left" w:pos="567"/>
          <w:tab w:val="left" w:pos="1276"/>
        </w:tabs>
        <w:spacing w:after="0" w:line="360" w:lineRule="auto"/>
        <w:ind w:right="142"/>
        <w:jc w:val="both"/>
        <w:rPr>
          <w:rFonts w:cs="Arial"/>
        </w:rPr>
      </w:pPr>
    </w:p>
    <w:p w14:paraId="6174F638" w14:textId="40AB004C" w:rsidR="00857D64" w:rsidRPr="001C208E" w:rsidRDefault="00857D64" w:rsidP="00347276">
      <w:pPr>
        <w:tabs>
          <w:tab w:val="left" w:pos="567"/>
          <w:tab w:val="left" w:pos="1276"/>
        </w:tabs>
        <w:spacing w:after="0" w:line="360" w:lineRule="auto"/>
        <w:ind w:right="142"/>
        <w:jc w:val="both"/>
        <w:rPr>
          <w:rFonts w:cs="Arial"/>
        </w:rPr>
      </w:pPr>
      <w:r w:rsidRPr="001C208E">
        <w:rPr>
          <w:rFonts w:cs="Arial"/>
        </w:rPr>
        <w:t>En consecuencia, la modificación del factor regional debe entenderse como un ajuste técnico de perfeccionamiento del instrumento, orientado a restablecer la coherencia entre su diseño normativo, las metodologías actualmente disponibles y las condiciones efectivas de gestión del recurso hídrico en el país.</w:t>
      </w:r>
    </w:p>
    <w:p w14:paraId="0DFA735E" w14:textId="77777777" w:rsidR="008420D4" w:rsidRPr="001C208E" w:rsidRDefault="008420D4" w:rsidP="00347276">
      <w:pPr>
        <w:tabs>
          <w:tab w:val="left" w:pos="567"/>
          <w:tab w:val="left" w:pos="1276"/>
        </w:tabs>
        <w:spacing w:after="0" w:line="360" w:lineRule="auto"/>
        <w:ind w:right="142"/>
        <w:rPr>
          <w:rFonts w:cs="Arial"/>
        </w:rPr>
      </w:pPr>
    </w:p>
    <w:p w14:paraId="5C288768" w14:textId="5BA5DDC4" w:rsidR="008420D4" w:rsidRPr="001C208E" w:rsidRDefault="008420D4" w:rsidP="00B05031">
      <w:pPr>
        <w:pStyle w:val="Ttulo1"/>
        <w:numPr>
          <w:ilvl w:val="1"/>
          <w:numId w:val="28"/>
        </w:numPr>
        <w:tabs>
          <w:tab w:val="left" w:pos="567"/>
        </w:tabs>
        <w:ind w:left="0" w:right="142" w:firstLine="0"/>
        <w:rPr>
          <w:lang w:val="es-CO"/>
        </w:rPr>
      </w:pPr>
      <w:bookmarkStart w:id="43" w:name="_Toc221251359"/>
      <w:bookmarkStart w:id="44" w:name="_Toc224760461"/>
      <w:r w:rsidRPr="001C208E">
        <w:rPr>
          <w:lang w:val="es-CO"/>
        </w:rPr>
        <w:t>CALCULO DEL FACTOR REGIONAL</w:t>
      </w:r>
      <w:bookmarkEnd w:id="43"/>
      <w:bookmarkEnd w:id="44"/>
      <w:r w:rsidRPr="001C208E">
        <w:rPr>
          <w:lang w:val="es-CO"/>
        </w:rPr>
        <w:t xml:space="preserve"> </w:t>
      </w:r>
    </w:p>
    <w:p w14:paraId="4BC3EABF" w14:textId="77777777" w:rsidR="00533925" w:rsidRPr="001C208E" w:rsidRDefault="00533925" w:rsidP="00347276">
      <w:pPr>
        <w:tabs>
          <w:tab w:val="left" w:pos="567"/>
        </w:tabs>
        <w:rPr>
          <w:rFonts w:cs="Arial"/>
        </w:rPr>
      </w:pPr>
    </w:p>
    <w:p w14:paraId="364025A9" w14:textId="7D510412" w:rsidR="00F05C59" w:rsidRPr="001C208E" w:rsidRDefault="00F05C59" w:rsidP="00347276">
      <w:pPr>
        <w:tabs>
          <w:tab w:val="left" w:pos="567"/>
          <w:tab w:val="left" w:pos="1276"/>
        </w:tabs>
        <w:spacing w:after="0" w:line="360" w:lineRule="auto"/>
        <w:ind w:right="142"/>
        <w:jc w:val="both"/>
        <w:rPr>
          <w:rFonts w:cs="Arial"/>
        </w:rPr>
      </w:pPr>
      <w:r w:rsidRPr="001C208E">
        <w:rPr>
          <w:rFonts w:cs="Arial"/>
        </w:rPr>
        <w:t>En coherencia con lo anterior, la formulación general del factor regional se mantiene dentro de la estructura vigente, expresándose de la siguiente manera:</w:t>
      </w:r>
    </w:p>
    <w:p w14:paraId="55F1A56D" w14:textId="478A62BF" w:rsidR="00F05C59" w:rsidRPr="001C208E" w:rsidRDefault="0046148E" w:rsidP="00B05031">
      <w:pPr>
        <w:tabs>
          <w:tab w:val="left" w:pos="567"/>
          <w:tab w:val="left" w:pos="1276"/>
        </w:tabs>
        <w:spacing w:after="0" w:line="360" w:lineRule="auto"/>
        <w:ind w:right="142"/>
        <w:jc w:val="both"/>
        <w:rPr>
          <w:rFonts w:cs="Arial"/>
        </w:rPr>
      </w:pPr>
      <m:oMathPara>
        <m:oMath>
          <m:r>
            <w:rPr>
              <w:rFonts w:ascii="Cambria Math" w:hAnsi="Cambria Math" w:cs="Arial"/>
            </w:rPr>
            <m:t>FR=</m:t>
          </m:r>
          <m:d>
            <m:dPr>
              <m:begChr m:val="["/>
              <m:endChr m:val="]"/>
              <m:ctrlPr>
                <w:rPr>
                  <w:rFonts w:ascii="Cambria Math" w:hAnsi="Cambria Math" w:cs="Arial"/>
                </w:rPr>
              </m:ctrlPr>
            </m:dPr>
            <m:e>
              <m:r>
                <w:rPr>
                  <w:rFonts w:ascii="Cambria Math" w:hAnsi="Cambria Math" w:cs="Arial"/>
                </w:rPr>
                <m:t>1+(</m:t>
              </m:r>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r>
            <w:rPr>
              <w:rFonts w:ascii="Cambria Math" w:hAnsi="Cambria Math" w:cs="Arial"/>
            </w:rPr>
            <m:t>⋅</m:t>
          </m:r>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r>
            <m:rPr>
              <m:sty m:val="p"/>
            </m:rPr>
            <w:rPr>
              <w:rFonts w:ascii="Cambria Math" w:hAnsi="Cambria Math" w:cs="Arial"/>
            </w:rPr>
            <w:br/>
          </m:r>
        </m:oMath>
      </m:oMathPara>
    </w:p>
    <w:p w14:paraId="645B46EF" w14:textId="77777777" w:rsidR="00F05C59" w:rsidRPr="001C208E" w:rsidRDefault="00F05C59" w:rsidP="00B05031">
      <w:pPr>
        <w:tabs>
          <w:tab w:val="left" w:pos="567"/>
          <w:tab w:val="left" w:pos="1276"/>
        </w:tabs>
        <w:spacing w:after="0" w:line="360" w:lineRule="auto"/>
        <w:ind w:right="142"/>
        <w:jc w:val="both"/>
        <w:rPr>
          <w:rFonts w:cs="Arial"/>
        </w:rPr>
      </w:pPr>
      <w:r w:rsidRPr="001C208E">
        <w:rPr>
          <w:rFonts w:cs="Arial"/>
        </w:rPr>
        <w:t>donde:</w:t>
      </w:r>
    </w:p>
    <w:p w14:paraId="1CBD33A4" w14:textId="0C846FD9" w:rsidR="00F05C59" w:rsidRPr="001C208E" w:rsidRDefault="00000000" w:rsidP="00B05031">
      <w:pPr>
        <w:numPr>
          <w:ilvl w:val="0"/>
          <w:numId w:val="26"/>
        </w:numPr>
        <w:tabs>
          <w:tab w:val="left" w:pos="567"/>
          <w:tab w:val="left" w:pos="1276"/>
        </w:tabs>
        <w:spacing w:after="0" w:line="360" w:lineRule="auto"/>
        <w:ind w:left="0" w:right="142" w:firstLine="0"/>
        <w:jc w:val="both"/>
        <w:rPr>
          <w:rFonts w:cs="Arial"/>
        </w:rPr>
      </w:pP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00F05C59" w:rsidRPr="001C208E">
        <w:rPr>
          <w:rFonts w:cs="Arial"/>
        </w:rPr>
        <w:t>: Coeficiente de inversión</w:t>
      </w:r>
    </w:p>
    <w:p w14:paraId="2172D4E0" w14:textId="75344066" w:rsidR="00F05C59" w:rsidRPr="001C208E" w:rsidRDefault="00000000" w:rsidP="00B05031">
      <w:pPr>
        <w:numPr>
          <w:ilvl w:val="0"/>
          <w:numId w:val="26"/>
        </w:numPr>
        <w:tabs>
          <w:tab w:val="left" w:pos="567"/>
          <w:tab w:val="left" w:pos="1276"/>
        </w:tabs>
        <w:spacing w:after="0" w:line="360" w:lineRule="auto"/>
        <w:ind w:left="0" w:right="142" w:firstLine="0"/>
        <w:jc w:val="both"/>
        <w:rPr>
          <w:rFonts w:cs="Arial"/>
        </w:rPr>
      </w:pPr>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oMath>
      <w:r w:rsidR="00F05C59" w:rsidRPr="001C208E">
        <w:rPr>
          <w:rFonts w:cs="Arial"/>
        </w:rPr>
        <w:t>: Coeficiente asociado a la disponibilidad o presión sobre el recurso hídrico</w:t>
      </w:r>
    </w:p>
    <w:p w14:paraId="0311651C" w14:textId="33C40B38" w:rsidR="00F05C59" w:rsidRPr="001C208E" w:rsidRDefault="00000000" w:rsidP="00B05031">
      <w:pPr>
        <w:numPr>
          <w:ilvl w:val="0"/>
          <w:numId w:val="26"/>
        </w:numPr>
        <w:tabs>
          <w:tab w:val="left" w:pos="567"/>
          <w:tab w:val="left" w:pos="1276"/>
        </w:tabs>
        <w:spacing w:after="0" w:line="360" w:lineRule="auto"/>
        <w:ind w:left="0" w:right="142" w:firstLine="0"/>
        <w:jc w:val="both"/>
        <w:rPr>
          <w:rFonts w:cs="Arial"/>
        </w:rPr>
      </w:pPr>
      <m:oMath>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oMath>
      <w:r w:rsidR="00F05C59" w:rsidRPr="001C208E">
        <w:rPr>
          <w:rFonts w:cs="Arial"/>
        </w:rPr>
        <w:t>: Coeficiente de condiciones socioeconómicas</w:t>
      </w:r>
    </w:p>
    <w:p w14:paraId="10924FEB" w14:textId="77777777" w:rsidR="00F05C59" w:rsidRPr="001C208E" w:rsidRDefault="00000000" w:rsidP="00B05031">
      <w:pPr>
        <w:numPr>
          <w:ilvl w:val="0"/>
          <w:numId w:val="26"/>
        </w:numPr>
        <w:tabs>
          <w:tab w:val="left" w:pos="567"/>
          <w:tab w:val="left" w:pos="1276"/>
        </w:tabs>
        <w:spacing w:after="0" w:line="360" w:lineRule="auto"/>
        <w:ind w:left="0" w:right="142" w:firstLine="0"/>
        <w:jc w:val="both"/>
        <w:rPr>
          <w:rFonts w:cs="Arial"/>
        </w:rPr>
      </w:pPr>
      <m:oMath>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oMath>
      <w:r w:rsidR="00F05C59" w:rsidRPr="001C208E">
        <w:rPr>
          <w:rFonts w:cs="Arial"/>
        </w:rPr>
        <w:t>: Coeficiente de uso</w:t>
      </w:r>
    </w:p>
    <w:p w14:paraId="0DF04AF0" w14:textId="28E3397F" w:rsidR="00F05C59" w:rsidRPr="001C208E" w:rsidRDefault="00F05C59" w:rsidP="00B05031">
      <w:pPr>
        <w:tabs>
          <w:tab w:val="left" w:pos="567"/>
          <w:tab w:val="left" w:pos="1276"/>
        </w:tabs>
        <w:spacing w:after="0" w:line="360" w:lineRule="auto"/>
        <w:ind w:right="142"/>
        <w:jc w:val="both"/>
        <w:rPr>
          <w:rFonts w:cs="Arial"/>
        </w:rPr>
      </w:pPr>
      <w:r w:rsidRPr="001C208E">
        <w:rPr>
          <w:rFonts w:cs="Arial"/>
        </w:rPr>
        <w:t xml:space="preserve">Bajo esta </w:t>
      </w:r>
      <w:r w:rsidR="006519E4" w:rsidRPr="001C208E">
        <w:rPr>
          <w:rFonts w:cs="Arial"/>
        </w:rPr>
        <w:t>fórmula</w:t>
      </w:r>
      <w:r w:rsidRPr="001C208E">
        <w:rPr>
          <w:rFonts w:cs="Arial"/>
        </w:rPr>
        <w:t>, el factor regional continúa integrando dimensiones financieras, hidrológicas, socioeconómicas y sectoriales en la determinación de la tarifa, manteniendo así la lógica estructural del instrumento.</w:t>
      </w:r>
    </w:p>
    <w:p w14:paraId="7741FFEE" w14:textId="77777777" w:rsidR="00B2014C" w:rsidRPr="001C208E" w:rsidRDefault="00B2014C" w:rsidP="00347276">
      <w:pPr>
        <w:tabs>
          <w:tab w:val="left" w:pos="567"/>
          <w:tab w:val="left" w:pos="1276"/>
        </w:tabs>
        <w:spacing w:after="0" w:line="360" w:lineRule="auto"/>
        <w:ind w:right="142"/>
        <w:jc w:val="both"/>
        <w:rPr>
          <w:rFonts w:cs="Arial"/>
        </w:rPr>
      </w:pPr>
    </w:p>
    <w:p w14:paraId="56779BF3" w14:textId="0A9558F7" w:rsidR="00F05C59" w:rsidRPr="001C208E" w:rsidRDefault="00F05C59" w:rsidP="00347276">
      <w:pPr>
        <w:tabs>
          <w:tab w:val="left" w:pos="567"/>
          <w:tab w:val="left" w:pos="1276"/>
        </w:tabs>
        <w:spacing w:after="0" w:line="360" w:lineRule="auto"/>
        <w:ind w:right="142"/>
        <w:jc w:val="both"/>
        <w:rPr>
          <w:rFonts w:cs="Arial"/>
        </w:rPr>
      </w:pPr>
      <w:r w:rsidRPr="001C208E">
        <w:rPr>
          <w:rFonts w:cs="Arial"/>
        </w:rPr>
        <w:lastRenderedPageBreak/>
        <w:t xml:space="preserve">No obstante, si bien la expresión general del factor regional se conserva, la presente propuesta introduce ajustes metodológicos en la definición y cálculo de algunos de sus componentes, los cuales se orientan a corregir las limitaciones identificadas en su aplicación. En particular, las modificaciones se concentran de manera articulada en el coeficiente de inversión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Pr="001C208E">
        <w:rPr>
          <w:rFonts w:cs="Arial"/>
        </w:rPr>
        <w:t xml:space="preserve">, el coeficiente de condiciones socioeconómicas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Pr="001C208E">
        <w:rPr>
          <w:rFonts w:cs="Arial"/>
        </w:rPr>
        <w:t>y en la redefinición del componente asociado a la presión sobre el recurso hídrico, a través del Coeficiente de Presión Hídrica por Uso (CPHU), el cual reemplaza el enfoque tradicional basado en el coeficiente de escasez.</w:t>
      </w:r>
    </w:p>
    <w:p w14:paraId="4F2D66A5" w14:textId="77777777" w:rsidR="00B2014C" w:rsidRPr="001C208E" w:rsidRDefault="00B2014C" w:rsidP="00347276">
      <w:pPr>
        <w:tabs>
          <w:tab w:val="left" w:pos="567"/>
          <w:tab w:val="left" w:pos="1276"/>
        </w:tabs>
        <w:spacing w:after="0" w:line="360" w:lineRule="auto"/>
        <w:ind w:right="142"/>
        <w:jc w:val="both"/>
        <w:rPr>
          <w:rFonts w:cs="Arial"/>
        </w:rPr>
      </w:pPr>
    </w:p>
    <w:p w14:paraId="45A68D0C" w14:textId="77777777" w:rsidR="00F05C59" w:rsidRPr="001C208E" w:rsidRDefault="00F05C59" w:rsidP="00347276">
      <w:pPr>
        <w:tabs>
          <w:tab w:val="left" w:pos="567"/>
          <w:tab w:val="left" w:pos="1276"/>
        </w:tabs>
        <w:spacing w:after="0" w:line="360" w:lineRule="auto"/>
        <w:ind w:right="142"/>
        <w:jc w:val="both"/>
        <w:rPr>
          <w:rFonts w:cs="Arial"/>
        </w:rPr>
      </w:pPr>
      <w:r w:rsidRPr="001C208E">
        <w:rPr>
          <w:rFonts w:cs="Arial"/>
        </w:rPr>
        <w:t>De esta manera, se mantiene inalterado el marco general del esquema de cálculo, al tiempo que se actualizan los elementos metodológicos necesarios para mejorar la capacidad del instrumento de reflejar las condiciones reales del recurso hídrico y su uso en el territorio.</w:t>
      </w:r>
    </w:p>
    <w:p w14:paraId="51142586" w14:textId="77777777" w:rsidR="0095596D" w:rsidRPr="001C208E" w:rsidRDefault="0095596D" w:rsidP="00347276">
      <w:pPr>
        <w:tabs>
          <w:tab w:val="left" w:pos="567"/>
          <w:tab w:val="left" w:pos="1276"/>
        </w:tabs>
        <w:spacing w:after="0" w:line="360" w:lineRule="auto"/>
        <w:ind w:right="142"/>
        <w:jc w:val="both"/>
        <w:rPr>
          <w:rFonts w:cs="Arial"/>
        </w:rPr>
      </w:pPr>
    </w:p>
    <w:p w14:paraId="18DF23DF" w14:textId="372E9777" w:rsidR="00DB1F12" w:rsidRPr="001C208E" w:rsidRDefault="00AC57DA" w:rsidP="00B05031">
      <w:pPr>
        <w:pStyle w:val="Ttulo1"/>
        <w:numPr>
          <w:ilvl w:val="2"/>
          <w:numId w:val="28"/>
        </w:numPr>
        <w:tabs>
          <w:tab w:val="left" w:pos="567"/>
        </w:tabs>
        <w:ind w:left="0" w:right="142" w:firstLine="0"/>
        <w:rPr>
          <w:lang w:val="es-CO"/>
        </w:rPr>
      </w:pPr>
      <w:bookmarkStart w:id="45" w:name="_Toc224760462"/>
      <w:r w:rsidRPr="001C208E">
        <w:rPr>
          <w:lang w:val="es-CO"/>
        </w:rPr>
        <w:t>Principio metodológico de la modificación</w:t>
      </w:r>
      <w:bookmarkEnd w:id="45"/>
    </w:p>
    <w:p w14:paraId="48AEFF27" w14:textId="77777777" w:rsidR="00D86D47" w:rsidRPr="001C208E" w:rsidRDefault="00D86D47" w:rsidP="00347276">
      <w:pPr>
        <w:tabs>
          <w:tab w:val="left" w:pos="567"/>
        </w:tabs>
        <w:rPr>
          <w:rFonts w:cs="Arial"/>
        </w:rPr>
      </w:pPr>
    </w:p>
    <w:p w14:paraId="57576E28" w14:textId="5B95F8B7"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La propuesta de ajuste al factor regional se fundamenta en un conjunto de criterios metodológicos orientados a fortalecer la coherencia interna del instrumento, mejorar su capacidad de representación de las condiciones reales del recurso hídrico y facilitar su aplicación por parte de las autoridades ambientales.</w:t>
      </w:r>
    </w:p>
    <w:p w14:paraId="3E3B2805" w14:textId="6B9A2C7D"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p>
    <w:p w14:paraId="5029DB8F" w14:textId="720E5226"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En primer lugar, se adopta un criterio de continuidad estructural, según el cual la modificación del sistema y método no implica la sustitución del instrumento ni la alteración de su arquitectura general, sino la actualización de los componentes que han evidenciado limitaciones en su formulación o implementación. Este principio garantiza la estabilidad regulatoria del esquema tarifario y preserva su consistencia con el marco normativo vigente.</w:t>
      </w:r>
    </w:p>
    <w:p w14:paraId="4D3F4F56" w14:textId="77777777" w:rsidR="00D86D47" w:rsidRPr="001C208E" w:rsidRDefault="00D86D47" w:rsidP="00347276">
      <w:pPr>
        <w:tabs>
          <w:tab w:val="left" w:pos="567"/>
          <w:tab w:val="left" w:pos="1276"/>
        </w:tabs>
        <w:spacing w:after="0" w:line="360" w:lineRule="auto"/>
        <w:ind w:right="142"/>
        <w:jc w:val="both"/>
        <w:rPr>
          <w:rFonts w:eastAsia="Arial Narrow" w:cs="Arial"/>
          <w:color w:val="000000" w:themeColor="text1"/>
        </w:rPr>
      </w:pPr>
    </w:p>
    <w:p w14:paraId="70D8CD6B" w14:textId="0076E1E7"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En segundo lugar, la </w:t>
      </w:r>
      <w:r w:rsidR="00D86D47" w:rsidRPr="001C208E">
        <w:rPr>
          <w:rFonts w:eastAsia="Arial Narrow" w:cs="Arial"/>
          <w:color w:val="000000" w:themeColor="text1"/>
        </w:rPr>
        <w:t>modificación</w:t>
      </w:r>
      <w:r w:rsidRPr="001C208E">
        <w:rPr>
          <w:rFonts w:eastAsia="Arial Narrow" w:cs="Arial"/>
          <w:color w:val="000000" w:themeColor="text1"/>
        </w:rPr>
        <w:t xml:space="preserve"> se orienta por un criterio de representatividad técnica, en virtud del cual los coeficientes que integran el factor regional deben reflejar de manera más adecuada las condiciones efectivas de disponibilidad, presión, uso y gestión del recurso hídrico. Esto implica la incorporación de variables, metodologías e indicadores que respondan a los desarrollos técnicos más recientes, así como a la información actualmente disponible en los instrumentos de planificación y en los sistemas de monitoreo del recurso.</w:t>
      </w:r>
    </w:p>
    <w:p w14:paraId="4DAA927C" w14:textId="77777777" w:rsidR="00525CAC" w:rsidRPr="001C208E" w:rsidRDefault="00525CAC" w:rsidP="00347276">
      <w:pPr>
        <w:tabs>
          <w:tab w:val="left" w:pos="567"/>
          <w:tab w:val="left" w:pos="1276"/>
        </w:tabs>
        <w:spacing w:after="0" w:line="360" w:lineRule="auto"/>
        <w:ind w:right="142"/>
        <w:jc w:val="both"/>
        <w:rPr>
          <w:rFonts w:eastAsia="Arial Narrow" w:cs="Arial"/>
          <w:color w:val="000000" w:themeColor="text1"/>
        </w:rPr>
      </w:pPr>
    </w:p>
    <w:p w14:paraId="484D8538" w14:textId="2329DFAD"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En tercer lugar, se incorpora un criterio de consistencia metodológica, dirigido a eliminar ambigüedades, simplificar estructuras de cálculo y evitar dependencias circulares o referencias inestables en la estimación de los coeficientes. Este criterio busca mejorar la trazabilidad del cálculo tarifario y reducir la heterogeneidad en la aplicación del instrumento entre autoridades ambientales.</w:t>
      </w:r>
    </w:p>
    <w:p w14:paraId="75907A8D" w14:textId="77777777" w:rsidR="00525CAC" w:rsidRPr="001C208E" w:rsidRDefault="00525CAC" w:rsidP="00347276">
      <w:pPr>
        <w:tabs>
          <w:tab w:val="left" w:pos="567"/>
          <w:tab w:val="left" w:pos="1276"/>
        </w:tabs>
        <w:spacing w:after="0" w:line="360" w:lineRule="auto"/>
        <w:ind w:right="142"/>
        <w:jc w:val="both"/>
        <w:rPr>
          <w:rFonts w:eastAsia="Arial Narrow" w:cs="Arial"/>
          <w:color w:val="000000" w:themeColor="text1"/>
        </w:rPr>
      </w:pPr>
    </w:p>
    <w:p w14:paraId="60FC9F37" w14:textId="5B28B74E"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En cuarto lugar, la propuesta atiende un criterio de aplicabilidad operativa, reconociendo que la efectividad del instrumento depende no solo de su diseño conceptual, sino también de la capacidad institucional para implementarlo. En este sentido, se priorizan metodologías que puedan ser aplicadas con la información disponible, que reduzcan la carga operativa y que minimicen los riesgos de interpretación errónea en su cálculo.</w:t>
      </w:r>
    </w:p>
    <w:p w14:paraId="3E2DEB13" w14:textId="77777777" w:rsidR="007700FA" w:rsidRPr="001C208E" w:rsidRDefault="007700FA" w:rsidP="00347276">
      <w:pPr>
        <w:tabs>
          <w:tab w:val="left" w:pos="567"/>
          <w:tab w:val="left" w:pos="1276"/>
        </w:tabs>
        <w:spacing w:after="0" w:line="360" w:lineRule="auto"/>
        <w:ind w:right="142"/>
        <w:jc w:val="both"/>
        <w:rPr>
          <w:rFonts w:eastAsia="Arial Narrow" w:cs="Arial"/>
          <w:color w:val="000000" w:themeColor="text1"/>
        </w:rPr>
      </w:pPr>
    </w:p>
    <w:p w14:paraId="5674F412" w14:textId="7BDABFEB"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Finalmente, la </w:t>
      </w:r>
      <w:r w:rsidR="007700FA" w:rsidRPr="001C208E">
        <w:rPr>
          <w:rFonts w:eastAsia="Arial Narrow" w:cs="Arial"/>
          <w:color w:val="000000" w:themeColor="text1"/>
        </w:rPr>
        <w:t>modificación</w:t>
      </w:r>
      <w:r w:rsidRPr="001C208E">
        <w:rPr>
          <w:rFonts w:eastAsia="Arial Narrow" w:cs="Arial"/>
          <w:color w:val="000000" w:themeColor="text1"/>
        </w:rPr>
        <w:t xml:space="preserve"> incorpora un criterio de coherencia con la gestión integral del recurso hídrico, mediante el cual se busca alinear el instrumento económico con los desarrollos normativos y técnicos adoptados en materia de planificación, administración </w:t>
      </w:r>
      <w:r w:rsidR="00EB02B9" w:rsidRPr="001C208E">
        <w:rPr>
          <w:rFonts w:eastAsia="Arial Narrow" w:cs="Arial"/>
          <w:color w:val="000000" w:themeColor="text1"/>
        </w:rPr>
        <w:t xml:space="preserve">para la </w:t>
      </w:r>
      <w:r w:rsidR="00EB02B9" w:rsidRPr="001C208E">
        <w:rPr>
          <w:rFonts w:cs="Arial"/>
        </w:rPr>
        <w:t>protección, recuperación y monitoreo del recurso hídrico</w:t>
      </w:r>
      <w:r w:rsidRPr="001C208E">
        <w:rPr>
          <w:rFonts w:eastAsia="Arial Narrow" w:cs="Arial"/>
          <w:color w:val="000000" w:themeColor="text1"/>
        </w:rPr>
        <w:t>, particularmente aquellos asociados a los instrumentos de planificación y a los indicadores desarrollados por el IDEAM.</w:t>
      </w:r>
    </w:p>
    <w:p w14:paraId="4C02F53C" w14:textId="77777777" w:rsidR="0066111F" w:rsidRPr="001C208E" w:rsidRDefault="0066111F" w:rsidP="00347276">
      <w:pPr>
        <w:tabs>
          <w:tab w:val="left" w:pos="567"/>
          <w:tab w:val="left" w:pos="1276"/>
        </w:tabs>
        <w:spacing w:after="0" w:line="360" w:lineRule="auto"/>
        <w:ind w:right="142"/>
        <w:jc w:val="both"/>
        <w:rPr>
          <w:rFonts w:eastAsia="Arial Narrow" w:cs="Arial"/>
          <w:color w:val="000000" w:themeColor="text1"/>
        </w:rPr>
      </w:pPr>
    </w:p>
    <w:p w14:paraId="5FC43060" w14:textId="31E48979" w:rsidR="00C92CE5" w:rsidRPr="001C208E" w:rsidRDefault="00C92CE5"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Bajo estos principios, la modificación del factor regional se configura como un proceso de ajuste técnico orientado a fortalecer la capacidad del instrumento para generar señales económicas consistentes, mejorar su equidad en la aplicación y aumentar su contribución a la gestión sostenible del recurso hídrico.</w:t>
      </w:r>
    </w:p>
    <w:p w14:paraId="51DA3942" w14:textId="0AF3D537" w:rsidR="00C92CE5" w:rsidRPr="001C208E" w:rsidRDefault="00C92CE5" w:rsidP="00347276">
      <w:pPr>
        <w:tabs>
          <w:tab w:val="left" w:pos="567"/>
        </w:tabs>
        <w:rPr>
          <w:rFonts w:cs="Arial"/>
        </w:rPr>
      </w:pPr>
    </w:p>
    <w:p w14:paraId="6186DDCF" w14:textId="29D98564" w:rsidR="0095596D" w:rsidRPr="001C208E" w:rsidRDefault="0095596D" w:rsidP="00B05031">
      <w:pPr>
        <w:pStyle w:val="Ttulo1"/>
        <w:numPr>
          <w:ilvl w:val="2"/>
          <w:numId w:val="28"/>
        </w:numPr>
        <w:tabs>
          <w:tab w:val="left" w:pos="567"/>
        </w:tabs>
        <w:ind w:left="0" w:right="142" w:firstLine="0"/>
        <w:rPr>
          <w:lang w:val="es-CO"/>
        </w:rPr>
      </w:pPr>
      <w:bookmarkStart w:id="46" w:name="_Toc224760463"/>
      <w:r w:rsidRPr="001C208E">
        <w:rPr>
          <w:lang w:val="es-CO"/>
        </w:rPr>
        <w:t>Metodología del análisis de sensibilidad</w:t>
      </w:r>
      <w:bookmarkEnd w:id="46"/>
    </w:p>
    <w:p w14:paraId="0DF83BAC" w14:textId="77777777" w:rsidR="0095596D" w:rsidRPr="001C208E" w:rsidRDefault="0095596D" w:rsidP="00347276">
      <w:pPr>
        <w:tabs>
          <w:tab w:val="left" w:pos="567"/>
          <w:tab w:val="left" w:pos="1276"/>
        </w:tabs>
        <w:spacing w:after="0" w:line="360" w:lineRule="auto"/>
        <w:ind w:right="142"/>
        <w:jc w:val="both"/>
        <w:rPr>
          <w:rFonts w:cs="Arial"/>
          <w:b/>
        </w:rPr>
      </w:pPr>
    </w:p>
    <w:p w14:paraId="267D6C78" w14:textId="0C3C2918"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Con el fin de evaluar el impacto cuantitativo de las modificaciones propuestas sobre el comportamiento del recaudo del sistema, se desarrolló un análisis de sensibilidad a partir de una base de datos consolidada con 60.356 registros de captaciones de agua sujetas al pago de la TUA, reportados por las autoridades ambientales para el año 2024. Esta base incluye información individualizada sobre volumen anual captado, tipo de uso del </w:t>
      </w:r>
      <w:r w:rsidRPr="001C208E">
        <w:rPr>
          <w:rFonts w:eastAsia="Arial Narrow" w:cs="Arial"/>
          <w:color w:val="000000" w:themeColor="text1"/>
        </w:rPr>
        <w:lastRenderedPageBreak/>
        <w:t>recurso, autoridad ambiental competente, coeficientes regulatorios aplicables a cada captación, tarifa mínima nacional vigente y valor facturado por concepto de la tasa.</w:t>
      </w:r>
    </w:p>
    <w:p w14:paraId="76BAE8FD" w14:textId="7777777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p>
    <w:p w14:paraId="34B6F569" w14:textId="7777777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A partir de esta información, se reconstruyó el cálculo del valor pagado por cada usuario utilizando la formulación de la estructura tarifaria propuesta, lo que permitió simular el comportamiento del sistema bajo distintos escenarios de variación en sus parámetros.</w:t>
      </w:r>
    </w:p>
    <w:p w14:paraId="184FF0DA" w14:textId="77777777"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p>
    <w:p w14:paraId="69F1915D" w14:textId="7777777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Desde una perspectiva analítica, la sensibilidad del recaudo frente a cambios en los parámetros del sistema se evalúa mediante el concepto de elasticidad del recaudo, definida como:</w:t>
      </w:r>
    </w:p>
    <w:p w14:paraId="64634D4E" w14:textId="77777777"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p>
    <w:p w14:paraId="73627CEA" w14:textId="09CE52E2" w:rsidR="00D60CEE" w:rsidRPr="001C208E" w:rsidRDefault="00775827" w:rsidP="00347276">
      <w:pPr>
        <w:tabs>
          <w:tab w:val="left" w:pos="567"/>
          <w:tab w:val="left" w:pos="1276"/>
        </w:tabs>
        <w:spacing w:after="0" w:line="360" w:lineRule="auto"/>
        <w:ind w:right="142"/>
        <w:jc w:val="both"/>
        <w:rPr>
          <w:rFonts w:eastAsia="Arial Narrow" w:cs="Arial"/>
          <w:color w:val="000000" w:themeColor="text1"/>
        </w:rPr>
      </w:pPr>
      <m:oMathPara>
        <m:oMath>
          <m:r>
            <w:rPr>
              <w:rFonts w:ascii="Cambria Math" w:eastAsia="Arial Narrow" w:hAnsi="Cambria Math" w:cs="Arial"/>
              <w:color w:val="000000" w:themeColor="text1"/>
            </w:rPr>
            <m:t>ε(X)=</m:t>
          </m:r>
          <m:f>
            <m:fPr>
              <m:ctrlPr>
                <w:rPr>
                  <w:rFonts w:ascii="Cambria Math" w:eastAsia="Arial Narrow" w:hAnsi="Cambria Math" w:cs="Arial"/>
                  <w:color w:val="000000" w:themeColor="text1"/>
                </w:rPr>
              </m:ctrlPr>
            </m:fPr>
            <m:num>
              <m:r>
                <m:rPr>
                  <m:sty m:val="p"/>
                </m:rPr>
                <w:rPr>
                  <w:rFonts w:ascii="Cambria Math" w:eastAsia="Arial Narrow" w:hAnsi="Cambria Math" w:cs="Arial"/>
                  <w:color w:val="000000" w:themeColor="text1"/>
                </w:rPr>
                <m:t>∂</m:t>
              </m:r>
              <m:r>
                <w:rPr>
                  <w:rFonts w:ascii="Cambria Math" w:eastAsia="Arial Narrow" w:hAnsi="Cambria Math" w:cs="Arial"/>
                  <w:color w:val="000000" w:themeColor="text1"/>
                </w:rPr>
                <m:t>VP</m:t>
              </m:r>
            </m:num>
            <m:den>
              <m:r>
                <m:rPr>
                  <m:sty m:val="p"/>
                </m:rPr>
                <w:rPr>
                  <w:rFonts w:ascii="Cambria Math" w:eastAsia="Arial Narrow" w:hAnsi="Cambria Math" w:cs="Arial"/>
                  <w:color w:val="000000" w:themeColor="text1"/>
                </w:rPr>
                <m:t>∂</m:t>
              </m:r>
              <m:r>
                <w:rPr>
                  <w:rFonts w:ascii="Cambria Math" w:eastAsia="Arial Narrow" w:hAnsi="Cambria Math" w:cs="Arial"/>
                  <w:color w:val="000000" w:themeColor="text1"/>
                </w:rPr>
                <m:t>X</m:t>
              </m:r>
            </m:den>
          </m:f>
          <m:r>
            <w:rPr>
              <w:rFonts w:ascii="Cambria Math" w:eastAsia="Arial Narrow" w:hAnsi="Cambria Math" w:cs="Arial"/>
              <w:color w:val="000000" w:themeColor="text1"/>
            </w:rPr>
            <m:t>⋅</m:t>
          </m:r>
          <m:f>
            <m:fPr>
              <m:ctrlPr>
                <w:rPr>
                  <w:rFonts w:ascii="Cambria Math" w:eastAsia="Arial Narrow" w:hAnsi="Cambria Math" w:cs="Arial"/>
                  <w:color w:val="000000" w:themeColor="text1"/>
                </w:rPr>
              </m:ctrlPr>
            </m:fPr>
            <m:num>
              <m:r>
                <w:rPr>
                  <w:rFonts w:ascii="Cambria Math" w:eastAsia="Arial Narrow" w:hAnsi="Cambria Math" w:cs="Arial"/>
                  <w:color w:val="000000" w:themeColor="text1"/>
                </w:rPr>
                <m:t>X</m:t>
              </m:r>
            </m:num>
            <m:den>
              <m:r>
                <w:rPr>
                  <w:rFonts w:ascii="Cambria Math" w:eastAsia="Arial Narrow" w:hAnsi="Cambria Math" w:cs="Arial"/>
                  <w:color w:val="000000" w:themeColor="text1"/>
                </w:rPr>
                <m:t>VP</m:t>
              </m:r>
            </m:den>
          </m:f>
          <m:r>
            <m:rPr>
              <m:sty m:val="p"/>
            </m:rPr>
            <w:rPr>
              <w:rFonts w:ascii="Cambria Math" w:eastAsia="Arial Narrow" w:hAnsi="Cambria Math" w:cs="Arial"/>
              <w:color w:val="000000" w:themeColor="text1"/>
            </w:rPr>
            <w:br/>
          </m:r>
        </m:oMath>
      </m:oMathPara>
    </w:p>
    <w:p w14:paraId="1D3387FC" w14:textId="2F8DFF6A"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D</w:t>
      </w:r>
      <w:r w:rsidR="00D60CEE" w:rsidRPr="001C208E">
        <w:rPr>
          <w:rFonts w:eastAsia="Arial Narrow" w:cs="Arial"/>
          <w:color w:val="000000" w:themeColor="text1"/>
        </w:rPr>
        <w:t>onde</w:t>
      </w:r>
    </w:p>
    <w:p w14:paraId="1CA02ADB" w14:textId="77777777"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ab/>
      </w:r>
      <w:r w:rsidR="00D60CEE" w:rsidRPr="001C208E">
        <w:rPr>
          <w:rFonts w:eastAsia="Arial Narrow" w:cs="Arial"/>
          <w:color w:val="000000" w:themeColor="text1"/>
        </w:rPr>
        <w:t xml:space="preserve"> </w:t>
      </w:r>
      <m:oMath>
        <m:r>
          <m:rPr>
            <m:sty m:val="bi"/>
          </m:rPr>
          <w:rPr>
            <w:rFonts w:ascii="Cambria Math" w:eastAsia="Arial Narrow" w:hAnsi="Cambria Math" w:cs="Arial"/>
            <w:color w:val="000000" w:themeColor="text1"/>
          </w:rPr>
          <m:t>V</m:t>
        </m:r>
        <m:r>
          <w:rPr>
            <w:rFonts w:ascii="Cambria Math" w:eastAsia="Arial Narrow" w:hAnsi="Cambria Math" w:cs="Arial"/>
            <w:color w:val="000000" w:themeColor="text1"/>
          </w:rPr>
          <m:t xml:space="preserve"> P</m:t>
        </m:r>
      </m:oMath>
      <w:r w:rsidR="00D60CEE" w:rsidRPr="001C208E">
        <w:rPr>
          <w:rFonts w:eastAsia="Arial Narrow" w:cs="Arial"/>
          <w:color w:val="000000" w:themeColor="text1"/>
        </w:rPr>
        <w:t>representa el recaudo total del sistema y</w:t>
      </w:r>
    </w:p>
    <w:p w14:paraId="3054F877" w14:textId="404B6A00"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ab/>
      </w:r>
      <m:oMath>
        <m:r>
          <m:rPr>
            <m:sty m:val="bi"/>
          </m:rPr>
          <w:rPr>
            <w:rFonts w:ascii="Cambria Math" w:eastAsia="Arial Narrow" w:hAnsi="Cambria Math" w:cs="Arial"/>
            <w:color w:val="000000" w:themeColor="text1"/>
          </w:rPr>
          <m:t>X</m:t>
        </m:r>
      </m:oMath>
      <w:r w:rsidRPr="001C208E">
        <w:rPr>
          <w:rFonts w:eastAsia="Arial Narrow" w:cs="Arial"/>
          <w:color w:val="000000" w:themeColor="text1"/>
        </w:rPr>
        <w:t xml:space="preserve"> </w:t>
      </w:r>
      <w:r w:rsidR="00D60CEE" w:rsidRPr="001C208E">
        <w:rPr>
          <w:rFonts w:eastAsia="Arial Narrow" w:cs="Arial"/>
          <w:color w:val="000000" w:themeColor="text1"/>
        </w:rPr>
        <w:t xml:space="preserve">corresponde al parámetro evaluado. </w:t>
      </w:r>
    </w:p>
    <w:p w14:paraId="17EA5D3C" w14:textId="77777777"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p>
    <w:p w14:paraId="245F1EEF" w14:textId="50999E26"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Esta medida permite cuantificar la variación porcentual del recaudo ante cambios marginales en cada uno de los componentes del sistema tarifario.</w:t>
      </w:r>
    </w:p>
    <w:p w14:paraId="5B88B9FD" w14:textId="77777777" w:rsidR="008859D2" w:rsidRPr="001C208E" w:rsidRDefault="008859D2" w:rsidP="00347276">
      <w:pPr>
        <w:tabs>
          <w:tab w:val="left" w:pos="567"/>
          <w:tab w:val="left" w:pos="1276"/>
        </w:tabs>
        <w:spacing w:after="0" w:line="360" w:lineRule="auto"/>
        <w:ind w:right="142"/>
        <w:jc w:val="both"/>
        <w:rPr>
          <w:rFonts w:eastAsia="Arial Narrow" w:cs="Arial"/>
          <w:color w:val="000000" w:themeColor="text1"/>
        </w:rPr>
      </w:pPr>
    </w:p>
    <w:p w14:paraId="70328F76" w14:textId="60AF424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La estructura funcional de la TUA permite derivar de manera analítica las elasticidades para los distintos parámetros. En el caso de los componentes multiplicativos —tarifa mínima </w:t>
      </w:r>
      <m:oMath>
        <m:d>
          <m:dPr>
            <m:ctrlPr>
              <w:rPr>
                <w:rFonts w:ascii="Cambria Math" w:eastAsia="Arial Narrow" w:hAnsi="Cambria Math" w:cs="Arial"/>
                <w:color w:val="000000" w:themeColor="text1"/>
              </w:rPr>
            </m:ctrlPr>
          </m:dPr>
          <m:e>
            <m:r>
              <w:rPr>
                <w:rFonts w:ascii="Cambria Math" w:eastAsia="Arial Narrow" w:hAnsi="Cambria Math" w:cs="Arial"/>
                <w:color w:val="000000" w:themeColor="text1"/>
              </w:rPr>
              <m:t>TM</m:t>
            </m:r>
          </m:e>
        </m:d>
      </m:oMath>
      <w:r w:rsidRPr="001C208E">
        <w:rPr>
          <w:rFonts w:eastAsia="Arial Narrow" w:cs="Arial"/>
          <w:color w:val="000000" w:themeColor="text1"/>
        </w:rPr>
        <w:t xml:space="preserve">, coeficiente de uso </w:t>
      </w:r>
      <m:oMath>
        <m:d>
          <m:dPr>
            <m:ctrlPr>
              <w:rPr>
                <w:rFonts w:ascii="Cambria Math" w:eastAsia="Arial Narrow" w:hAnsi="Cambria Math" w:cs="Arial"/>
                <w:color w:val="000000" w:themeColor="text1"/>
              </w:rPr>
            </m:ctrlPr>
          </m:dPr>
          <m:e>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u</m:t>
                </m:r>
              </m:sub>
            </m:sSub>
          </m:e>
        </m:d>
      </m:oMath>
      <w:r w:rsidRPr="001C208E">
        <w:rPr>
          <w:rFonts w:eastAsia="Arial Narrow" w:cs="Arial"/>
          <w:color w:val="000000" w:themeColor="text1"/>
        </w:rPr>
        <w:t xml:space="preserve">y factor de costo de oportunidad </w:t>
      </w:r>
      <m:oMath>
        <m:d>
          <m:dPr>
            <m:ctrlPr>
              <w:rPr>
                <w:rFonts w:ascii="Cambria Math" w:eastAsia="Arial Narrow" w:hAnsi="Cambria Math" w:cs="Arial"/>
                <w:color w:val="000000" w:themeColor="text1"/>
              </w:rPr>
            </m:ctrlPr>
          </m:dPr>
          <m:e>
            <m:r>
              <w:rPr>
                <w:rFonts w:ascii="Cambria Math" w:eastAsia="Arial Narrow" w:hAnsi="Cambria Math" w:cs="Arial"/>
                <w:color w:val="000000" w:themeColor="text1"/>
              </w:rPr>
              <m:t>FOP</m:t>
            </m:r>
          </m:e>
        </m:d>
      </m:oMath>
      <w:r w:rsidRPr="001C208E">
        <w:rPr>
          <w:rFonts w:eastAsia="Arial Narrow" w:cs="Arial"/>
          <w:color w:val="000000" w:themeColor="text1"/>
        </w:rPr>
        <w:t>— la elasticidad del recaudo es exactamente unitaria, lo cual se explica por su posición como factores escalares dentro de la fórmula</w:t>
      </w:r>
      <w:r w:rsidR="006C3B37" w:rsidRPr="001C208E">
        <w:rPr>
          <w:rFonts w:eastAsia="Arial Narrow" w:cs="Arial"/>
          <w:color w:val="000000" w:themeColor="text1"/>
        </w:rPr>
        <w:t>, e</w:t>
      </w:r>
      <w:r w:rsidRPr="001C208E">
        <w:rPr>
          <w:rFonts w:eastAsia="Arial Narrow" w:cs="Arial"/>
          <w:color w:val="000000" w:themeColor="text1"/>
        </w:rPr>
        <w:t>n efecto, estos parámetros operan fuera del término del factor regional y afectan proporcionalmente el valor total del recaudo.</w:t>
      </w:r>
    </w:p>
    <w:p w14:paraId="0A422E20"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p>
    <w:p w14:paraId="45A0A323" w14:textId="77777777" w:rsidR="00523A3C"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Para los parámetros asociados al componente regional, la elasticidad presenta un comportamiento diferenciado. </w:t>
      </w:r>
    </w:p>
    <w:p w14:paraId="1BA61108"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p>
    <w:p w14:paraId="5EB69D7F" w14:textId="27F037FD"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Partiendo de la expresión del valor a pagar a nivel individual:</w:t>
      </w:r>
    </w:p>
    <w:p w14:paraId="02C2A4E2"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p>
    <w:p w14:paraId="1EC50641" w14:textId="5DE9D506" w:rsidR="00D60CEE" w:rsidRPr="001C208E" w:rsidRDefault="00775827" w:rsidP="00347276">
      <w:pPr>
        <w:tabs>
          <w:tab w:val="left" w:pos="567"/>
          <w:tab w:val="left" w:pos="1276"/>
        </w:tabs>
        <w:spacing w:after="0" w:line="360" w:lineRule="auto"/>
        <w:ind w:right="142"/>
        <w:jc w:val="both"/>
        <w:rPr>
          <w:rFonts w:eastAsia="Arial Narrow" w:cs="Arial"/>
          <w:color w:val="000000" w:themeColor="text1"/>
        </w:rPr>
      </w:pPr>
      <m:oMathPara>
        <m:oMath>
          <m:r>
            <w:rPr>
              <w:rFonts w:ascii="Cambria Math" w:eastAsia="Arial Narrow" w:hAnsi="Cambria Math" w:cs="Arial"/>
              <w:color w:val="000000" w:themeColor="text1"/>
            </w:rPr>
            <m:t>V</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P</m:t>
              </m:r>
            </m:e>
            <m:sub>
              <m:r>
                <w:rPr>
                  <w:rFonts w:ascii="Cambria Math" w:eastAsia="Arial Narrow" w:hAnsi="Cambria Math" w:cs="Arial"/>
                  <w:color w:val="000000" w:themeColor="text1"/>
                </w:rPr>
                <m:t>i</m:t>
              </m:r>
            </m:sub>
          </m:sSub>
          <m:r>
            <w:rPr>
              <w:rFonts w:ascii="Cambria Math" w:eastAsia="Arial Narrow" w:hAnsi="Cambria Math" w:cs="Arial"/>
              <w:color w:val="000000" w:themeColor="text1"/>
            </w:rPr>
            <m:t>=T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M</m:t>
              </m:r>
            </m:e>
            <m:sub>
              <m:r>
                <w:rPr>
                  <w:rFonts w:ascii="Cambria Math" w:eastAsia="Arial Narrow" w:hAnsi="Cambria Math" w:cs="Arial"/>
                  <w:color w:val="000000" w:themeColor="text1"/>
                </w:rPr>
                <m:t>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u,i</m:t>
              </m:r>
            </m:sub>
          </m:sSub>
          <m:r>
            <w:rPr>
              <w:rFonts w:ascii="Cambria Math" w:eastAsia="Arial Narrow" w:hAnsi="Cambria Math" w:cs="Arial"/>
              <w:color w:val="000000" w:themeColor="text1"/>
            </w:rPr>
            <m:t>⋅</m:t>
          </m:r>
          <m:d>
            <m:dPr>
              <m:begChr m:val="["/>
              <m:endChr m:val="]"/>
              <m:ctrlPr>
                <w:rPr>
                  <w:rFonts w:ascii="Cambria Math" w:eastAsia="Arial Narrow" w:hAnsi="Cambria Math" w:cs="Arial"/>
                  <w:color w:val="000000" w:themeColor="text1"/>
                </w:rPr>
              </m:ctrlPr>
            </m:dPr>
            <m:e>
              <m:r>
                <w:rPr>
                  <w:rFonts w:ascii="Cambria Math" w:eastAsia="Arial Narrow" w:hAnsi="Cambria Math" w:cs="Arial"/>
                  <w:color w:val="000000" w:themeColor="text1"/>
                </w:rPr>
                <m:t>1+(</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e,i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s,i</m:t>
                  </m:r>
                </m:sub>
              </m:sSub>
            </m:e>
          </m:d>
          <m:r>
            <w:rPr>
              <w:rFonts w:ascii="Cambria Math" w:eastAsia="Arial Narrow" w:hAnsi="Cambria Math" w:cs="Arial"/>
              <w:color w:val="000000" w:themeColor="text1"/>
            </w:rPr>
            <m:t>⋅Vo</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l</m:t>
              </m:r>
            </m:e>
            <m:sub>
              <m:r>
                <w:rPr>
                  <w:rFonts w:ascii="Cambria Math" w:eastAsia="Arial Narrow" w:hAnsi="Cambria Math" w:cs="Arial"/>
                  <w:color w:val="000000" w:themeColor="text1"/>
                </w:rPr>
                <m:t>i</m:t>
              </m:r>
            </m:sub>
          </m:sSub>
          <m:r>
            <m:rPr>
              <m:sty m:val="p"/>
            </m:rPr>
            <w:rPr>
              <w:rFonts w:ascii="Cambria Math" w:eastAsia="Arial Narrow" w:hAnsi="Cambria Math" w:cs="Arial"/>
              <w:color w:val="000000" w:themeColor="text1"/>
            </w:rPr>
            <w:br/>
          </m:r>
        </m:oMath>
      </m:oMathPara>
    </w:p>
    <w:p w14:paraId="078D9B6C" w14:textId="51C9750C"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es posible derivar la elasticidad del recaudo respecto al coeficiente socioeconómico </w:t>
      </w:r>
      <m:oMath>
        <m:d>
          <m:dPr>
            <m:ctrlPr>
              <w:rPr>
                <w:rFonts w:ascii="Cambria Math" w:eastAsia="Arial Narrow" w:hAnsi="Cambria Math" w:cs="Arial"/>
                <w:color w:val="000000" w:themeColor="text1"/>
              </w:rPr>
            </m:ctrlPr>
          </m:dPr>
          <m:e>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m:t>
                </m:r>
              </m:sub>
            </m:sSub>
          </m:e>
        </m:d>
      </m:oMath>
      <w:r w:rsidRPr="001C208E">
        <w:rPr>
          <w:rFonts w:eastAsia="Arial Narrow" w:cs="Arial"/>
          <w:color w:val="000000" w:themeColor="text1"/>
        </w:rPr>
        <w:t>, obteniéndose:</w:t>
      </w:r>
    </w:p>
    <w:p w14:paraId="5E902D5D" w14:textId="6FEDC231" w:rsidR="00D60CEE" w:rsidRPr="001C208E" w:rsidRDefault="00000000" w:rsidP="00347276">
      <w:pPr>
        <w:tabs>
          <w:tab w:val="left" w:pos="567"/>
          <w:tab w:val="left" w:pos="1276"/>
        </w:tabs>
        <w:spacing w:after="0" w:line="360" w:lineRule="auto"/>
        <w:ind w:right="142"/>
        <w:jc w:val="both"/>
        <w:rPr>
          <w:rFonts w:eastAsia="Arial Narrow" w:cs="Arial"/>
          <w:color w:val="000000" w:themeColor="text1"/>
        </w:rPr>
      </w:pPr>
      <m:oMathPara>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ε</m:t>
              </m:r>
            </m:e>
            <m:sub>
              <m:r>
                <w:rPr>
                  <w:rFonts w:ascii="Cambria Math" w:eastAsia="Arial Narrow" w:hAnsi="Cambria Math" w:cs="Arial"/>
                  <w:color w:val="000000" w:themeColor="text1"/>
                </w:rPr>
                <m:t>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m:t>
              </m:r>
            </m:sub>
          </m:sSub>
          <m:r>
            <w:rPr>
              <w:rFonts w:ascii="Cambria Math" w:eastAsia="Arial Narrow" w:hAnsi="Cambria Math" w:cs="Arial"/>
              <w:color w:val="000000" w:themeColor="text1"/>
            </w:rPr>
            <m:t>)=</m:t>
          </m:r>
          <m:f>
            <m:fPr>
              <m:ctrlPr>
                <w:rPr>
                  <w:rFonts w:ascii="Cambria Math" w:eastAsia="Arial Narrow" w:hAnsi="Cambria Math" w:cs="Arial"/>
                  <w:color w:val="000000" w:themeColor="text1"/>
                </w:rPr>
              </m:ctrlPr>
            </m:fPr>
            <m:num>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e,i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s,i</m:t>
                  </m:r>
                </m:sub>
              </m:sSub>
            </m:num>
            <m:den>
              <m:r>
                <w:rPr>
                  <w:rFonts w:ascii="Cambria Math" w:eastAsia="Arial Narrow" w:hAnsi="Cambria Math" w:cs="Arial"/>
                  <w:color w:val="000000" w:themeColor="text1"/>
                </w:rPr>
                <m:t>1+(</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e,i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s,i</m:t>
                  </m:r>
                </m:sub>
              </m:sSub>
            </m:den>
          </m:f>
          <m:r>
            <m:rPr>
              <m:sty m:val="p"/>
            </m:rPr>
            <w:rPr>
              <w:rFonts w:ascii="Cambria Math" w:eastAsia="Arial Narrow" w:hAnsi="Cambria Math" w:cs="Arial"/>
              <w:color w:val="000000" w:themeColor="text1"/>
            </w:rPr>
            <w:br/>
          </m:r>
        </m:oMath>
      </m:oMathPara>
    </w:p>
    <w:p w14:paraId="5C292C4A" w14:textId="7777777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A nivel agregado, la elasticidad del sistema corresponde a un promedio ponderado por la participación de cada usuario en el recaudo total:</w:t>
      </w:r>
    </w:p>
    <w:p w14:paraId="3294F51D" w14:textId="12D0FD1F" w:rsidR="00D60CEE" w:rsidRPr="001C208E" w:rsidRDefault="00775827" w:rsidP="00347276">
      <w:pPr>
        <w:tabs>
          <w:tab w:val="left" w:pos="567"/>
          <w:tab w:val="left" w:pos="1276"/>
        </w:tabs>
        <w:spacing w:after="0" w:line="360" w:lineRule="auto"/>
        <w:ind w:right="142"/>
        <w:jc w:val="both"/>
        <w:rPr>
          <w:rFonts w:eastAsia="Arial Narrow" w:cs="Arial"/>
          <w:color w:val="000000" w:themeColor="text1"/>
        </w:rPr>
      </w:pPr>
      <m:oMathPara>
        <m:oMath>
          <m:r>
            <w:rPr>
              <w:rFonts w:ascii="Cambria Math" w:eastAsia="Arial Narrow" w:hAnsi="Cambria Math" w:cs="Arial"/>
              <w:color w:val="000000" w:themeColor="text1"/>
            </w:rPr>
            <m:t>ε(</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m:t>
              </m:r>
            </m:sub>
          </m:sSub>
          <m:r>
            <w:rPr>
              <w:rFonts w:ascii="Cambria Math" w:eastAsia="Arial Narrow" w:hAnsi="Cambria Math" w:cs="Arial"/>
              <w:color w:val="000000" w:themeColor="text1"/>
            </w:rPr>
            <m:t>)=</m:t>
          </m:r>
          <m:nary>
            <m:naryPr>
              <m:chr m:val="∑"/>
              <m:limLoc m:val="undOvr"/>
              <m:grow m:val="1"/>
              <m:supHide m:val="1"/>
              <m:ctrlPr>
                <w:rPr>
                  <w:rFonts w:ascii="Cambria Math" w:eastAsia="Arial Narrow" w:hAnsi="Cambria Math" w:cs="Arial"/>
                  <w:color w:val="000000" w:themeColor="text1"/>
                </w:rPr>
              </m:ctrlPr>
            </m:naryPr>
            <m:sub>
              <m:r>
                <w:rPr>
                  <w:rFonts w:ascii="Cambria Math" w:eastAsia="Arial Narrow" w:hAnsi="Cambria Math" w:cs="Arial"/>
                  <w:color w:val="000000" w:themeColor="text1"/>
                </w:rPr>
                <m:t>i</m:t>
              </m:r>
            </m:sub>
            <m:sup/>
            <m:e>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w</m:t>
                  </m:r>
                </m:e>
                <m:sub>
                  <m:r>
                    <w:rPr>
                      <w:rFonts w:ascii="Cambria Math" w:eastAsia="Arial Narrow" w:hAnsi="Cambria Math" w:cs="Arial"/>
                      <w:color w:val="000000" w:themeColor="text1"/>
                    </w:rPr>
                    <m:t>i</m:t>
                  </m:r>
                </m:sub>
              </m:sSub>
            </m:e>
          </m:nary>
          <m:f>
            <m:fPr>
              <m:ctrlPr>
                <w:rPr>
                  <w:rFonts w:ascii="Cambria Math" w:eastAsia="Arial Narrow" w:hAnsi="Cambria Math" w:cs="Arial"/>
                  <w:color w:val="000000" w:themeColor="text1"/>
                </w:rPr>
              </m:ctrlPr>
            </m:fPr>
            <m:num>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e,i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s,i</m:t>
                  </m:r>
                </m:sub>
              </m:sSub>
            </m:num>
            <m:den>
              <m:r>
                <w:rPr>
                  <w:rFonts w:ascii="Cambria Math" w:eastAsia="Arial Narrow" w:hAnsi="Cambria Math" w:cs="Arial"/>
                  <w:color w:val="000000" w:themeColor="text1"/>
                </w:rPr>
                <m:t>1+(</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e,i</m:t>
                  </m:r>
                </m:sub>
              </m:sSub>
              <m:r>
                <w:rPr>
                  <w:rFonts w:ascii="Cambria Math" w:eastAsia="Arial Narrow" w:hAnsi="Cambria Math" w:cs="Arial"/>
                  <w:color w:val="000000" w:themeColor="text1"/>
                </w:rPr>
                <m:t>)</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s,i</m:t>
                  </m:r>
                </m:sub>
              </m:sSub>
            </m:den>
          </m:f>
          <m:r>
            <m:rPr>
              <m:sty m:val="p"/>
            </m:rPr>
            <w:rPr>
              <w:rFonts w:ascii="Cambria Math" w:eastAsia="Arial Narrow" w:hAnsi="Cambria Math" w:cs="Arial"/>
              <w:color w:val="000000" w:themeColor="text1"/>
            </w:rPr>
            <w:br/>
          </m:r>
        </m:oMath>
      </m:oMathPara>
    </w:p>
    <w:p w14:paraId="0892368F" w14:textId="77777777" w:rsidR="00523A3C"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donde </w:t>
      </w:r>
    </w:p>
    <w:p w14:paraId="675D17C2"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b/>
          <w:color w:val="000000" w:themeColor="text1"/>
        </w:rPr>
        <w:tab/>
      </w:r>
      <m:oMath>
        <m:sSub>
          <m:sSubPr>
            <m:ctrlPr>
              <w:rPr>
                <w:rFonts w:ascii="Cambria Math" w:eastAsia="Arial Narrow" w:hAnsi="Cambria Math" w:cs="Arial"/>
                <w:b/>
                <w:color w:val="000000" w:themeColor="text1"/>
              </w:rPr>
            </m:ctrlPr>
          </m:sSubPr>
          <m:e>
            <m:r>
              <m:rPr>
                <m:sty m:val="bi"/>
              </m:rPr>
              <w:rPr>
                <w:rFonts w:ascii="Cambria Math" w:eastAsia="Arial Narrow" w:hAnsi="Cambria Math" w:cs="Arial"/>
                <w:color w:val="000000" w:themeColor="text1"/>
              </w:rPr>
              <m:t>w</m:t>
            </m:r>
          </m:e>
          <m:sub>
            <m:r>
              <m:rPr>
                <m:sty m:val="bi"/>
              </m:rPr>
              <w:rPr>
                <w:rFonts w:ascii="Cambria Math" w:eastAsia="Arial Narrow" w:hAnsi="Cambria Math" w:cs="Arial"/>
                <w:color w:val="000000" w:themeColor="text1"/>
              </w:rPr>
              <m:t>i</m:t>
            </m:r>
          </m:sub>
        </m:sSub>
      </m:oMath>
      <w:r w:rsidR="00D60CEE" w:rsidRPr="001C208E">
        <w:rPr>
          <w:rFonts w:eastAsia="Arial Narrow" w:cs="Arial"/>
          <w:color w:val="000000" w:themeColor="text1"/>
        </w:rPr>
        <w:t xml:space="preserve">representa la participación del usuario </w:t>
      </w:r>
    </w:p>
    <w:p w14:paraId="0204E612" w14:textId="1B32B240"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ab/>
      </w:r>
      <m:oMath>
        <m:r>
          <m:rPr>
            <m:sty m:val="bi"/>
          </m:rPr>
          <w:rPr>
            <w:rFonts w:ascii="Cambria Math" w:eastAsia="Arial Narrow" w:hAnsi="Cambria Math" w:cs="Arial"/>
            <w:color w:val="000000" w:themeColor="text1"/>
          </w:rPr>
          <m:t>i</m:t>
        </m:r>
      </m:oMath>
      <w:r w:rsidRPr="001C208E">
        <w:rPr>
          <w:rFonts w:eastAsia="Arial Narrow" w:cs="Arial"/>
          <w:color w:val="000000" w:themeColor="text1"/>
        </w:rPr>
        <w:t xml:space="preserve"> </w:t>
      </w:r>
      <w:r w:rsidR="00D60CEE" w:rsidRPr="001C208E">
        <w:rPr>
          <w:rFonts w:eastAsia="Arial Narrow" w:cs="Arial"/>
          <w:color w:val="000000" w:themeColor="text1"/>
        </w:rPr>
        <w:t xml:space="preserve">en el recaudo total. </w:t>
      </w:r>
    </w:p>
    <w:p w14:paraId="587DC958"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p>
    <w:p w14:paraId="178C3866" w14:textId="4CE82CA0"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Esta formulación permite capturar la heterogeneidad existente entre usuarios, sectores económicos y territorios, reflejando diferencias en la incidencia efectiva de los parámetros sobre la tarifa.</w:t>
      </w:r>
    </w:p>
    <w:p w14:paraId="20BA3CE5"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p>
    <w:p w14:paraId="795C52E1" w14:textId="7777777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Con el fin de validar los resultados analíticos, las elasticidades fueron verificadas mediante simulaciones numéricas consistentes en perturbaciones proporcionales de ±1% y ±5% aplicadas individualmente a cada parámetro del sistema, manteniendo constantes los demás componentes. La estabilidad de las elasticidades frente al tamaño del shock confirma que el sistema opera en un régimen aproximadamente lineal en el entorno de los valores observados, lo cual resulta consistente con la estructura funcional de la fórmula tarifaria. Asimismo, la coincidencia entre los resultados analíticos y numéricos valida la correcta implementación del modelo de simulación.</w:t>
      </w:r>
    </w:p>
    <w:p w14:paraId="6A1304E5" w14:textId="77777777" w:rsidR="00523A3C" w:rsidRPr="001C208E" w:rsidRDefault="00523A3C" w:rsidP="00347276">
      <w:pPr>
        <w:tabs>
          <w:tab w:val="left" w:pos="567"/>
          <w:tab w:val="left" w:pos="1276"/>
        </w:tabs>
        <w:spacing w:after="0" w:line="360" w:lineRule="auto"/>
        <w:ind w:right="142"/>
        <w:jc w:val="both"/>
        <w:rPr>
          <w:rFonts w:eastAsia="Arial Narrow" w:cs="Arial"/>
          <w:color w:val="000000" w:themeColor="text1"/>
        </w:rPr>
      </w:pPr>
    </w:p>
    <w:p w14:paraId="65E479EC" w14:textId="77777777" w:rsidR="00D60CEE" w:rsidRPr="001C208E" w:rsidRDefault="00D60CEE"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Los resultados obtenidos permiten identificar una estructura diferenciada en la capacidad de los parámetros para modificar el recaudo del sistema, la cual se resume en la siguiente tabla:</w:t>
      </w:r>
    </w:p>
    <w:p w14:paraId="0ED8C44E" w14:textId="77777777" w:rsidR="003F29FA" w:rsidRPr="001C208E" w:rsidRDefault="003F29FA" w:rsidP="00347276">
      <w:pPr>
        <w:tabs>
          <w:tab w:val="left" w:pos="567"/>
          <w:tab w:val="left" w:pos="1276"/>
        </w:tabs>
        <w:spacing w:after="0" w:line="360" w:lineRule="auto"/>
        <w:ind w:right="142"/>
        <w:jc w:val="both"/>
        <w:rPr>
          <w:rFonts w:cs="Arial"/>
        </w:rPr>
      </w:pPr>
    </w:p>
    <w:p w14:paraId="70F15AE5" w14:textId="0BE399F2" w:rsidR="0095596D" w:rsidRPr="001C208E" w:rsidRDefault="0095596D" w:rsidP="00347276">
      <w:pPr>
        <w:pStyle w:val="Descripcin"/>
        <w:tabs>
          <w:tab w:val="left" w:pos="567"/>
        </w:tabs>
        <w:ind w:right="142"/>
        <w:rPr>
          <w:rFonts w:ascii="Arial Narrow" w:hAnsi="Arial Narrow" w:cs="Arial"/>
          <w:i w:val="0"/>
          <w:iCs w:val="0"/>
          <w:color w:val="auto"/>
          <w:sz w:val="24"/>
          <w:szCs w:val="24"/>
          <w:lang w:val="es-CO"/>
        </w:rPr>
      </w:pPr>
      <w:bookmarkStart w:id="47" w:name="_Toc224760534"/>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9</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Elasticidad del recaudo</w:t>
      </w:r>
      <w:bookmarkEnd w:id="47"/>
    </w:p>
    <w:tbl>
      <w:tblPr>
        <w:tblpPr w:leftFromText="141" w:rightFromText="141" w:vertAnchor="text" w:horzAnchor="margin" w:tblpY="337"/>
        <w:tblW w:w="9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671"/>
        <w:gridCol w:w="2126"/>
        <w:gridCol w:w="1843"/>
        <w:gridCol w:w="2126"/>
      </w:tblGrid>
      <w:tr w:rsidR="0095596D" w:rsidRPr="001C208E" w14:paraId="0E0A0C7D" w14:textId="77777777" w:rsidTr="00131C71">
        <w:trPr>
          <w:trHeight w:val="113"/>
          <w:tblHeader/>
        </w:trPr>
        <w:tc>
          <w:tcPr>
            <w:tcW w:w="3671" w:type="dxa"/>
            <w:tcMar>
              <w:top w:w="80" w:type="dxa"/>
              <w:left w:w="120" w:type="dxa"/>
              <w:bottom w:w="80" w:type="dxa"/>
              <w:right w:w="120" w:type="dxa"/>
            </w:tcMar>
            <w:vAlign w:val="center"/>
          </w:tcPr>
          <w:p w14:paraId="7638E92A" w14:textId="77777777" w:rsidR="0095596D" w:rsidRPr="001C208E" w:rsidRDefault="0095596D" w:rsidP="00347276">
            <w:pPr>
              <w:tabs>
                <w:tab w:val="left" w:pos="567"/>
              </w:tabs>
              <w:ind w:right="142"/>
              <w:jc w:val="center"/>
              <w:rPr>
                <w:rFonts w:cs="Arial"/>
                <w:sz w:val="22"/>
                <w:szCs w:val="22"/>
              </w:rPr>
            </w:pPr>
            <w:r w:rsidRPr="001C208E">
              <w:rPr>
                <w:rFonts w:eastAsia="Arial" w:cs="Arial"/>
                <w:b/>
                <w:sz w:val="22"/>
                <w:szCs w:val="22"/>
              </w:rPr>
              <w:t>Parámetro</w:t>
            </w:r>
          </w:p>
        </w:tc>
        <w:tc>
          <w:tcPr>
            <w:tcW w:w="2126" w:type="dxa"/>
            <w:tcMar>
              <w:top w:w="80" w:type="dxa"/>
              <w:left w:w="120" w:type="dxa"/>
              <w:bottom w:w="80" w:type="dxa"/>
              <w:right w:w="120" w:type="dxa"/>
            </w:tcMar>
            <w:vAlign w:val="center"/>
          </w:tcPr>
          <w:p w14:paraId="0055F8B5" w14:textId="77777777" w:rsidR="0095596D" w:rsidRPr="001C208E" w:rsidRDefault="0095596D" w:rsidP="00347276">
            <w:pPr>
              <w:tabs>
                <w:tab w:val="left" w:pos="567"/>
              </w:tabs>
              <w:ind w:right="142"/>
              <w:jc w:val="center"/>
              <w:rPr>
                <w:rFonts w:cs="Arial"/>
                <w:sz w:val="22"/>
                <w:szCs w:val="22"/>
              </w:rPr>
            </w:pPr>
            <w:r w:rsidRPr="001C208E">
              <w:rPr>
                <w:rFonts w:eastAsia="Arial" w:cs="Arial"/>
                <w:b/>
                <w:sz w:val="22"/>
                <w:szCs w:val="22"/>
              </w:rPr>
              <w:t>Componente</w:t>
            </w:r>
          </w:p>
        </w:tc>
        <w:tc>
          <w:tcPr>
            <w:tcW w:w="1843" w:type="dxa"/>
            <w:tcMar>
              <w:top w:w="80" w:type="dxa"/>
              <w:left w:w="120" w:type="dxa"/>
              <w:bottom w:w="80" w:type="dxa"/>
              <w:right w:w="120" w:type="dxa"/>
            </w:tcMar>
            <w:vAlign w:val="center"/>
          </w:tcPr>
          <w:p w14:paraId="7D32E262" w14:textId="77777777" w:rsidR="0095596D" w:rsidRPr="001C208E" w:rsidRDefault="0095596D" w:rsidP="00347276">
            <w:pPr>
              <w:tabs>
                <w:tab w:val="left" w:pos="567"/>
              </w:tabs>
              <w:ind w:right="142"/>
              <w:jc w:val="center"/>
              <w:rPr>
                <w:rFonts w:cs="Arial"/>
                <w:sz w:val="22"/>
                <w:szCs w:val="22"/>
              </w:rPr>
            </w:pPr>
            <w:r w:rsidRPr="001C208E">
              <w:rPr>
                <w:rFonts w:eastAsia="Arial" w:cs="Arial"/>
                <w:b/>
                <w:sz w:val="22"/>
                <w:szCs w:val="22"/>
              </w:rPr>
              <w:t>ε (recaudo)</w:t>
            </w:r>
          </w:p>
        </w:tc>
        <w:tc>
          <w:tcPr>
            <w:tcW w:w="2126" w:type="dxa"/>
            <w:tcMar>
              <w:top w:w="80" w:type="dxa"/>
              <w:left w:w="120" w:type="dxa"/>
              <w:bottom w:w="80" w:type="dxa"/>
              <w:right w:w="120" w:type="dxa"/>
            </w:tcMar>
            <w:vAlign w:val="center"/>
          </w:tcPr>
          <w:p w14:paraId="2423D75F" w14:textId="77777777" w:rsidR="0095596D" w:rsidRPr="001C208E" w:rsidRDefault="0095596D" w:rsidP="00347276">
            <w:pPr>
              <w:tabs>
                <w:tab w:val="left" w:pos="567"/>
              </w:tabs>
              <w:ind w:right="142"/>
              <w:jc w:val="center"/>
              <w:rPr>
                <w:rFonts w:cs="Arial"/>
                <w:sz w:val="22"/>
                <w:szCs w:val="22"/>
              </w:rPr>
            </w:pPr>
            <w:r w:rsidRPr="001C208E">
              <w:rPr>
                <w:rFonts w:eastAsia="Arial" w:cs="Arial"/>
                <w:b/>
                <w:sz w:val="22"/>
                <w:szCs w:val="22"/>
              </w:rPr>
              <w:t>Tipo</w:t>
            </w:r>
          </w:p>
        </w:tc>
      </w:tr>
      <w:tr w:rsidR="0095596D" w:rsidRPr="001C208E" w14:paraId="19AD275C" w14:textId="77777777" w:rsidTr="00131C71">
        <w:trPr>
          <w:trHeight w:val="113"/>
        </w:trPr>
        <w:tc>
          <w:tcPr>
            <w:tcW w:w="3671" w:type="dxa"/>
            <w:tcMar>
              <w:top w:w="80" w:type="dxa"/>
              <w:left w:w="120" w:type="dxa"/>
              <w:bottom w:w="80" w:type="dxa"/>
              <w:right w:w="120" w:type="dxa"/>
            </w:tcMar>
          </w:tcPr>
          <w:p w14:paraId="328DDAFF" w14:textId="77777777" w:rsidR="0095596D" w:rsidRPr="001C208E" w:rsidRDefault="0095596D" w:rsidP="00347276">
            <w:pPr>
              <w:tabs>
                <w:tab w:val="left" w:pos="567"/>
              </w:tabs>
              <w:ind w:right="142"/>
              <w:rPr>
                <w:rFonts w:cs="Arial"/>
                <w:sz w:val="22"/>
                <w:szCs w:val="22"/>
              </w:rPr>
            </w:pPr>
            <w:r w:rsidRPr="001C208E">
              <w:rPr>
                <w:rFonts w:eastAsia="Palatino Linotype" w:cs="Arial"/>
                <w:color w:val="333333"/>
                <w:sz w:val="22"/>
                <w:szCs w:val="22"/>
              </w:rPr>
              <w:t>Tarifa mínima (TM)</w:t>
            </w:r>
          </w:p>
        </w:tc>
        <w:tc>
          <w:tcPr>
            <w:tcW w:w="2126" w:type="dxa"/>
            <w:tcMar>
              <w:top w:w="80" w:type="dxa"/>
              <w:left w:w="120" w:type="dxa"/>
              <w:bottom w:w="80" w:type="dxa"/>
              <w:right w:w="120" w:type="dxa"/>
            </w:tcMar>
          </w:tcPr>
          <w:p w14:paraId="07173C56"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Estructural</w:t>
            </w:r>
          </w:p>
        </w:tc>
        <w:tc>
          <w:tcPr>
            <w:tcW w:w="1843" w:type="dxa"/>
            <w:tcMar>
              <w:top w:w="80" w:type="dxa"/>
              <w:left w:w="120" w:type="dxa"/>
              <w:bottom w:w="80" w:type="dxa"/>
              <w:right w:w="120" w:type="dxa"/>
            </w:tcMar>
          </w:tcPr>
          <w:p w14:paraId="21725E99"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b/>
                <w:color w:val="333333"/>
                <w:sz w:val="22"/>
                <w:szCs w:val="22"/>
              </w:rPr>
              <w:t>1.000</w:t>
            </w:r>
          </w:p>
        </w:tc>
        <w:tc>
          <w:tcPr>
            <w:tcW w:w="2126" w:type="dxa"/>
            <w:tcMar>
              <w:top w:w="80" w:type="dxa"/>
              <w:left w:w="120" w:type="dxa"/>
              <w:bottom w:w="80" w:type="dxa"/>
              <w:right w:w="120" w:type="dxa"/>
            </w:tcMar>
          </w:tcPr>
          <w:p w14:paraId="3BA3E5A1"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Multiplicador directo</w:t>
            </w:r>
          </w:p>
        </w:tc>
      </w:tr>
      <w:tr w:rsidR="0095596D" w:rsidRPr="001C208E" w14:paraId="186DC79A" w14:textId="77777777" w:rsidTr="00131C71">
        <w:trPr>
          <w:trHeight w:val="113"/>
        </w:trPr>
        <w:tc>
          <w:tcPr>
            <w:tcW w:w="3671" w:type="dxa"/>
            <w:tcMar>
              <w:top w:w="80" w:type="dxa"/>
              <w:left w:w="120" w:type="dxa"/>
              <w:bottom w:w="80" w:type="dxa"/>
              <w:right w:w="120" w:type="dxa"/>
            </w:tcMar>
          </w:tcPr>
          <w:p w14:paraId="22CBAE0B" w14:textId="77777777" w:rsidR="0095596D" w:rsidRPr="001C208E" w:rsidRDefault="0095596D" w:rsidP="00347276">
            <w:pPr>
              <w:tabs>
                <w:tab w:val="left" w:pos="567"/>
              </w:tabs>
              <w:ind w:right="142"/>
              <w:rPr>
                <w:rFonts w:cs="Arial"/>
                <w:sz w:val="22"/>
                <w:szCs w:val="22"/>
              </w:rPr>
            </w:pPr>
            <w:r w:rsidRPr="001C208E">
              <w:rPr>
                <w:rFonts w:eastAsia="Palatino Linotype" w:cs="Arial"/>
                <w:color w:val="333333"/>
                <w:sz w:val="22"/>
                <w:szCs w:val="22"/>
              </w:rPr>
              <w:t>Coeficiente de uso (CU)</w:t>
            </w:r>
          </w:p>
        </w:tc>
        <w:tc>
          <w:tcPr>
            <w:tcW w:w="2126" w:type="dxa"/>
            <w:tcMar>
              <w:top w:w="80" w:type="dxa"/>
              <w:left w:w="120" w:type="dxa"/>
              <w:bottom w:w="80" w:type="dxa"/>
              <w:right w:w="120" w:type="dxa"/>
            </w:tcMar>
          </w:tcPr>
          <w:p w14:paraId="7AE0A99E"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Estructural</w:t>
            </w:r>
          </w:p>
        </w:tc>
        <w:tc>
          <w:tcPr>
            <w:tcW w:w="1843" w:type="dxa"/>
            <w:tcMar>
              <w:top w:w="80" w:type="dxa"/>
              <w:left w:w="120" w:type="dxa"/>
              <w:bottom w:w="80" w:type="dxa"/>
              <w:right w:w="120" w:type="dxa"/>
            </w:tcMar>
          </w:tcPr>
          <w:p w14:paraId="17D8197F"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b/>
                <w:color w:val="333333"/>
                <w:sz w:val="22"/>
                <w:szCs w:val="22"/>
              </w:rPr>
              <w:t>1.000</w:t>
            </w:r>
          </w:p>
        </w:tc>
        <w:tc>
          <w:tcPr>
            <w:tcW w:w="2126" w:type="dxa"/>
            <w:tcMar>
              <w:top w:w="80" w:type="dxa"/>
              <w:left w:w="120" w:type="dxa"/>
              <w:bottom w:w="80" w:type="dxa"/>
              <w:right w:w="120" w:type="dxa"/>
            </w:tcMar>
          </w:tcPr>
          <w:p w14:paraId="5856E3CB"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Multiplicador directo</w:t>
            </w:r>
          </w:p>
        </w:tc>
      </w:tr>
      <w:tr w:rsidR="0095596D" w:rsidRPr="001C208E" w14:paraId="6820FEFD" w14:textId="77777777" w:rsidTr="00131C71">
        <w:trPr>
          <w:trHeight w:val="113"/>
        </w:trPr>
        <w:tc>
          <w:tcPr>
            <w:tcW w:w="3671" w:type="dxa"/>
            <w:tcMar>
              <w:top w:w="80" w:type="dxa"/>
              <w:left w:w="120" w:type="dxa"/>
              <w:bottom w:w="80" w:type="dxa"/>
              <w:right w:w="120" w:type="dxa"/>
            </w:tcMar>
          </w:tcPr>
          <w:p w14:paraId="468F2527" w14:textId="77777777" w:rsidR="0095596D" w:rsidRPr="001C208E" w:rsidRDefault="0095596D" w:rsidP="00347276">
            <w:pPr>
              <w:tabs>
                <w:tab w:val="left" w:pos="567"/>
              </w:tabs>
              <w:ind w:right="142"/>
              <w:rPr>
                <w:rFonts w:cs="Arial"/>
                <w:sz w:val="22"/>
                <w:szCs w:val="22"/>
              </w:rPr>
            </w:pPr>
            <w:r w:rsidRPr="001C208E">
              <w:rPr>
                <w:rFonts w:eastAsia="Palatino Linotype" w:cs="Arial"/>
                <w:color w:val="333333"/>
                <w:sz w:val="22"/>
                <w:szCs w:val="22"/>
              </w:rPr>
              <w:t>Factor de costo de oportunidad (FOP)</w:t>
            </w:r>
          </w:p>
        </w:tc>
        <w:tc>
          <w:tcPr>
            <w:tcW w:w="2126" w:type="dxa"/>
            <w:tcMar>
              <w:top w:w="80" w:type="dxa"/>
              <w:left w:w="120" w:type="dxa"/>
              <w:bottom w:w="80" w:type="dxa"/>
              <w:right w:w="120" w:type="dxa"/>
            </w:tcMar>
          </w:tcPr>
          <w:p w14:paraId="7C912A92"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Estructural</w:t>
            </w:r>
          </w:p>
        </w:tc>
        <w:tc>
          <w:tcPr>
            <w:tcW w:w="1843" w:type="dxa"/>
            <w:tcMar>
              <w:top w:w="80" w:type="dxa"/>
              <w:left w:w="120" w:type="dxa"/>
              <w:bottom w:w="80" w:type="dxa"/>
              <w:right w:w="120" w:type="dxa"/>
            </w:tcMar>
          </w:tcPr>
          <w:p w14:paraId="681B2856"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b/>
                <w:color w:val="333333"/>
                <w:sz w:val="22"/>
                <w:szCs w:val="22"/>
              </w:rPr>
              <w:t>1.000</w:t>
            </w:r>
          </w:p>
        </w:tc>
        <w:tc>
          <w:tcPr>
            <w:tcW w:w="2126" w:type="dxa"/>
            <w:tcMar>
              <w:top w:w="80" w:type="dxa"/>
              <w:left w:w="120" w:type="dxa"/>
              <w:bottom w:w="80" w:type="dxa"/>
              <w:right w:w="120" w:type="dxa"/>
            </w:tcMar>
          </w:tcPr>
          <w:p w14:paraId="74E74A79"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Multiplicador directo</w:t>
            </w:r>
          </w:p>
        </w:tc>
      </w:tr>
      <w:tr w:rsidR="0095596D" w:rsidRPr="001C208E" w14:paraId="498A9128" w14:textId="77777777" w:rsidTr="00131C71">
        <w:trPr>
          <w:trHeight w:val="113"/>
        </w:trPr>
        <w:tc>
          <w:tcPr>
            <w:tcW w:w="3671" w:type="dxa"/>
            <w:tcMar>
              <w:top w:w="80" w:type="dxa"/>
              <w:left w:w="120" w:type="dxa"/>
              <w:bottom w:w="80" w:type="dxa"/>
              <w:right w:w="120" w:type="dxa"/>
            </w:tcMar>
          </w:tcPr>
          <w:p w14:paraId="54E313A4" w14:textId="77777777" w:rsidR="0095596D" w:rsidRPr="001C208E" w:rsidRDefault="0095596D" w:rsidP="00347276">
            <w:pPr>
              <w:tabs>
                <w:tab w:val="left" w:pos="567"/>
              </w:tabs>
              <w:ind w:right="142"/>
              <w:rPr>
                <w:rFonts w:cs="Arial"/>
                <w:sz w:val="22"/>
                <w:szCs w:val="22"/>
              </w:rPr>
            </w:pPr>
            <w:r w:rsidRPr="001C208E">
              <w:rPr>
                <w:rFonts w:eastAsia="Palatino Linotype" w:cs="Arial"/>
                <w:color w:val="333333"/>
                <w:sz w:val="22"/>
                <w:szCs w:val="22"/>
              </w:rPr>
              <w:t>Coeficiente socioeconómico (CS)</w:t>
            </w:r>
          </w:p>
        </w:tc>
        <w:tc>
          <w:tcPr>
            <w:tcW w:w="2126" w:type="dxa"/>
            <w:tcMar>
              <w:top w:w="80" w:type="dxa"/>
              <w:left w:w="120" w:type="dxa"/>
              <w:bottom w:w="80" w:type="dxa"/>
              <w:right w:w="120" w:type="dxa"/>
            </w:tcMar>
          </w:tcPr>
          <w:p w14:paraId="26754B5A"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Regional</w:t>
            </w:r>
          </w:p>
        </w:tc>
        <w:tc>
          <w:tcPr>
            <w:tcW w:w="1843" w:type="dxa"/>
            <w:tcMar>
              <w:top w:w="80" w:type="dxa"/>
              <w:left w:w="120" w:type="dxa"/>
              <w:bottom w:w="80" w:type="dxa"/>
              <w:right w:w="120" w:type="dxa"/>
            </w:tcMar>
          </w:tcPr>
          <w:p w14:paraId="7CD88E30"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b/>
                <w:color w:val="333333"/>
                <w:sz w:val="22"/>
                <w:szCs w:val="22"/>
              </w:rPr>
              <w:t>0.668</w:t>
            </w:r>
          </w:p>
        </w:tc>
        <w:tc>
          <w:tcPr>
            <w:tcW w:w="2126" w:type="dxa"/>
            <w:tcMar>
              <w:top w:w="80" w:type="dxa"/>
              <w:left w:w="120" w:type="dxa"/>
              <w:bottom w:w="80" w:type="dxa"/>
              <w:right w:w="120" w:type="dxa"/>
            </w:tcMar>
          </w:tcPr>
          <w:p w14:paraId="1AD3C71E"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Modulación territorial</w:t>
            </w:r>
          </w:p>
        </w:tc>
      </w:tr>
      <w:tr w:rsidR="0095596D" w:rsidRPr="001C208E" w14:paraId="6759862E" w14:textId="77777777" w:rsidTr="00131C71">
        <w:trPr>
          <w:trHeight w:val="113"/>
        </w:trPr>
        <w:tc>
          <w:tcPr>
            <w:tcW w:w="3671" w:type="dxa"/>
            <w:tcMar>
              <w:top w:w="80" w:type="dxa"/>
              <w:left w:w="120" w:type="dxa"/>
              <w:bottom w:w="80" w:type="dxa"/>
              <w:right w:w="120" w:type="dxa"/>
            </w:tcMar>
          </w:tcPr>
          <w:p w14:paraId="63EF7B67" w14:textId="77777777" w:rsidR="0095596D" w:rsidRPr="001C208E" w:rsidRDefault="0095596D" w:rsidP="00347276">
            <w:pPr>
              <w:tabs>
                <w:tab w:val="left" w:pos="567"/>
              </w:tabs>
              <w:ind w:right="142"/>
              <w:rPr>
                <w:rFonts w:cs="Arial"/>
                <w:sz w:val="22"/>
                <w:szCs w:val="22"/>
              </w:rPr>
            </w:pPr>
            <w:r w:rsidRPr="001C208E">
              <w:rPr>
                <w:rFonts w:eastAsia="Palatino Linotype" w:cs="Arial"/>
                <w:color w:val="333333"/>
                <w:sz w:val="22"/>
                <w:szCs w:val="22"/>
              </w:rPr>
              <w:t>Coeficiente de escasez (CE)</w:t>
            </w:r>
          </w:p>
        </w:tc>
        <w:tc>
          <w:tcPr>
            <w:tcW w:w="2126" w:type="dxa"/>
            <w:tcMar>
              <w:top w:w="80" w:type="dxa"/>
              <w:left w:w="120" w:type="dxa"/>
              <w:bottom w:w="80" w:type="dxa"/>
              <w:right w:w="120" w:type="dxa"/>
            </w:tcMar>
          </w:tcPr>
          <w:p w14:paraId="755E1062"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Regional</w:t>
            </w:r>
          </w:p>
        </w:tc>
        <w:tc>
          <w:tcPr>
            <w:tcW w:w="1843" w:type="dxa"/>
            <w:tcMar>
              <w:top w:w="80" w:type="dxa"/>
              <w:left w:w="120" w:type="dxa"/>
              <w:bottom w:w="80" w:type="dxa"/>
              <w:right w:w="120" w:type="dxa"/>
            </w:tcMar>
          </w:tcPr>
          <w:p w14:paraId="34A76402"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b/>
                <w:color w:val="333333"/>
                <w:sz w:val="22"/>
                <w:szCs w:val="22"/>
              </w:rPr>
              <w:t>0.587</w:t>
            </w:r>
          </w:p>
        </w:tc>
        <w:tc>
          <w:tcPr>
            <w:tcW w:w="2126" w:type="dxa"/>
            <w:tcMar>
              <w:top w:w="80" w:type="dxa"/>
              <w:left w:w="120" w:type="dxa"/>
              <w:bottom w:w="80" w:type="dxa"/>
              <w:right w:w="120" w:type="dxa"/>
            </w:tcMar>
          </w:tcPr>
          <w:p w14:paraId="14B4637E"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Modulación territorial</w:t>
            </w:r>
          </w:p>
        </w:tc>
      </w:tr>
      <w:tr w:rsidR="0095596D" w:rsidRPr="001C208E" w14:paraId="7966A0D4" w14:textId="77777777" w:rsidTr="00131C71">
        <w:trPr>
          <w:trHeight w:val="113"/>
        </w:trPr>
        <w:tc>
          <w:tcPr>
            <w:tcW w:w="3671" w:type="dxa"/>
            <w:tcMar>
              <w:top w:w="80" w:type="dxa"/>
              <w:left w:w="120" w:type="dxa"/>
              <w:bottom w:w="80" w:type="dxa"/>
              <w:right w:w="120" w:type="dxa"/>
            </w:tcMar>
          </w:tcPr>
          <w:p w14:paraId="707D6F65" w14:textId="77777777" w:rsidR="0095596D" w:rsidRPr="001C208E" w:rsidRDefault="0095596D" w:rsidP="00347276">
            <w:pPr>
              <w:tabs>
                <w:tab w:val="left" w:pos="567"/>
              </w:tabs>
              <w:ind w:right="142"/>
              <w:rPr>
                <w:rFonts w:cs="Arial"/>
                <w:sz w:val="22"/>
                <w:szCs w:val="22"/>
              </w:rPr>
            </w:pPr>
            <w:r w:rsidRPr="001C208E">
              <w:rPr>
                <w:rFonts w:eastAsia="Palatino Linotype" w:cs="Arial"/>
                <w:color w:val="333333"/>
                <w:sz w:val="22"/>
                <w:szCs w:val="22"/>
              </w:rPr>
              <w:t>Coeficiente de inversión (CK)</w:t>
            </w:r>
          </w:p>
        </w:tc>
        <w:tc>
          <w:tcPr>
            <w:tcW w:w="2126" w:type="dxa"/>
            <w:tcMar>
              <w:top w:w="80" w:type="dxa"/>
              <w:left w:w="120" w:type="dxa"/>
              <w:bottom w:w="80" w:type="dxa"/>
              <w:right w:w="120" w:type="dxa"/>
            </w:tcMar>
          </w:tcPr>
          <w:p w14:paraId="172769FC"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Regional</w:t>
            </w:r>
          </w:p>
        </w:tc>
        <w:tc>
          <w:tcPr>
            <w:tcW w:w="1843" w:type="dxa"/>
            <w:tcMar>
              <w:top w:w="80" w:type="dxa"/>
              <w:left w:w="120" w:type="dxa"/>
              <w:bottom w:w="80" w:type="dxa"/>
              <w:right w:w="120" w:type="dxa"/>
            </w:tcMar>
          </w:tcPr>
          <w:p w14:paraId="5E19986D"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b/>
                <w:color w:val="333333"/>
                <w:sz w:val="22"/>
                <w:szCs w:val="22"/>
              </w:rPr>
              <w:t>0.082</w:t>
            </w:r>
          </w:p>
        </w:tc>
        <w:tc>
          <w:tcPr>
            <w:tcW w:w="2126" w:type="dxa"/>
            <w:tcMar>
              <w:top w:w="80" w:type="dxa"/>
              <w:left w:w="120" w:type="dxa"/>
              <w:bottom w:w="80" w:type="dxa"/>
              <w:right w:w="120" w:type="dxa"/>
            </w:tcMar>
          </w:tcPr>
          <w:p w14:paraId="16F96A10" w14:textId="77777777" w:rsidR="0095596D" w:rsidRPr="001C208E" w:rsidRDefault="0095596D" w:rsidP="00347276">
            <w:pPr>
              <w:tabs>
                <w:tab w:val="left" w:pos="567"/>
              </w:tabs>
              <w:ind w:right="142"/>
              <w:jc w:val="center"/>
              <w:rPr>
                <w:rFonts w:cs="Arial"/>
                <w:sz w:val="22"/>
                <w:szCs w:val="22"/>
              </w:rPr>
            </w:pPr>
            <w:r w:rsidRPr="001C208E">
              <w:rPr>
                <w:rFonts w:eastAsia="Palatino Linotype" w:cs="Arial"/>
                <w:color w:val="333333"/>
                <w:sz w:val="22"/>
                <w:szCs w:val="22"/>
              </w:rPr>
              <w:t>Modulación territorial</w:t>
            </w:r>
          </w:p>
        </w:tc>
      </w:tr>
    </w:tbl>
    <w:p w14:paraId="7134EDFB" w14:textId="77777777" w:rsidR="0095596D" w:rsidRPr="001C208E" w:rsidRDefault="0095596D" w:rsidP="00347276">
      <w:pPr>
        <w:tabs>
          <w:tab w:val="left" w:pos="567"/>
          <w:tab w:val="left" w:pos="1276"/>
        </w:tabs>
        <w:spacing w:after="0" w:line="360" w:lineRule="auto"/>
        <w:ind w:right="142"/>
        <w:jc w:val="both"/>
        <w:rPr>
          <w:rFonts w:cs="Arial"/>
        </w:rPr>
      </w:pPr>
    </w:p>
    <w:p w14:paraId="63555192" w14:textId="77777777" w:rsidR="00B05031" w:rsidRPr="001C208E" w:rsidRDefault="00B05031" w:rsidP="00347276">
      <w:pPr>
        <w:tabs>
          <w:tab w:val="left" w:pos="567"/>
          <w:tab w:val="left" w:pos="1276"/>
        </w:tabs>
        <w:spacing w:after="0" w:line="360" w:lineRule="auto"/>
        <w:ind w:right="142"/>
        <w:jc w:val="both"/>
        <w:rPr>
          <w:rFonts w:cs="Arial"/>
        </w:rPr>
      </w:pPr>
    </w:p>
    <w:p w14:paraId="0222F776" w14:textId="75A202E0" w:rsidR="0058201F" w:rsidRPr="001C208E" w:rsidRDefault="0058201F" w:rsidP="00347276">
      <w:pPr>
        <w:tabs>
          <w:tab w:val="left" w:pos="567"/>
          <w:tab w:val="left" w:pos="1276"/>
        </w:tabs>
        <w:spacing w:after="0" w:line="360" w:lineRule="auto"/>
        <w:ind w:right="142"/>
        <w:jc w:val="both"/>
        <w:rPr>
          <w:rFonts w:cs="Arial"/>
        </w:rPr>
      </w:pPr>
      <w:r w:rsidRPr="001C208E">
        <w:rPr>
          <w:rFonts w:cs="Arial"/>
        </w:rPr>
        <w:t>El análisis de estos resultados evidencia la existencia de tres niveles diferenciados de incidencia sobre el recaudo.</w:t>
      </w:r>
    </w:p>
    <w:p w14:paraId="10889952" w14:textId="77777777" w:rsidR="0058201F" w:rsidRPr="001C208E" w:rsidRDefault="0058201F" w:rsidP="00347276">
      <w:pPr>
        <w:tabs>
          <w:tab w:val="left" w:pos="567"/>
          <w:tab w:val="left" w:pos="1276"/>
        </w:tabs>
        <w:spacing w:after="0" w:line="360" w:lineRule="auto"/>
        <w:ind w:right="142"/>
        <w:jc w:val="both"/>
        <w:rPr>
          <w:rFonts w:cs="Arial"/>
        </w:rPr>
      </w:pPr>
    </w:p>
    <w:p w14:paraId="127C0A2A" w14:textId="7CB4EE69" w:rsidR="0058201F" w:rsidRPr="001C208E" w:rsidRDefault="0058201F" w:rsidP="00347276">
      <w:pPr>
        <w:tabs>
          <w:tab w:val="left" w:pos="567"/>
          <w:tab w:val="left" w:pos="1276"/>
        </w:tabs>
        <w:spacing w:after="0" w:line="360" w:lineRule="auto"/>
        <w:ind w:right="142"/>
        <w:jc w:val="both"/>
        <w:rPr>
          <w:rFonts w:cs="Arial"/>
        </w:rPr>
      </w:pPr>
      <w:r w:rsidRPr="001C208E">
        <w:rPr>
          <w:rFonts w:cs="Arial"/>
        </w:rPr>
        <w:t xml:space="preserve">En primer lugar, los parámetros estructurales </w:t>
      </w:r>
      <m:oMath>
        <m:d>
          <m:dPr>
            <m:sepChr m:val=","/>
            <m:ctrlPr>
              <w:rPr>
                <w:rFonts w:ascii="Cambria Math" w:hAnsi="Cambria Math" w:cs="Arial"/>
              </w:rPr>
            </m:ctrlPr>
          </m:dPr>
          <m:e>
            <m:r>
              <w:rPr>
                <w:rFonts w:ascii="Cambria Math" w:hAnsi="Cambria Math" w:cs="Arial"/>
              </w:rPr>
              <m:t>TM</m:t>
            </m:r>
          </m:e>
          <m:e>
            <m:sSub>
              <m:sSubPr>
                <m:ctrlPr>
                  <w:rPr>
                    <w:rFonts w:ascii="Cambria Math" w:hAnsi="Cambria Math" w:cs="Arial"/>
                  </w:rPr>
                </m:ctrlPr>
              </m:sSubPr>
              <m:e>
                <m:r>
                  <w:rPr>
                    <w:rFonts w:ascii="Cambria Math" w:hAnsi="Cambria Math" w:cs="Arial"/>
                  </w:rPr>
                  <m:t>C</m:t>
                </m:r>
              </m:e>
              <m:sub>
                <m:r>
                  <w:rPr>
                    <w:rFonts w:ascii="Cambria Math" w:hAnsi="Cambria Math" w:cs="Arial"/>
                  </w:rPr>
                  <m:t>u</m:t>
                </m:r>
              </m:sub>
            </m:sSub>
          </m:e>
          <m:e>
            <m:r>
              <w:rPr>
                <w:rFonts w:ascii="Cambria Math" w:hAnsi="Cambria Math" w:cs="Arial"/>
              </w:rPr>
              <m:t>FOP</m:t>
            </m:r>
          </m:e>
        </m:d>
      </m:oMath>
      <w:r w:rsidRPr="001C208E">
        <w:rPr>
          <w:rFonts w:eastAsiaTheme="minorEastAsia" w:cs="Arial"/>
        </w:rPr>
        <w:t xml:space="preserve"> </w:t>
      </w:r>
      <w:r w:rsidRPr="001C208E">
        <w:rPr>
          <w:rFonts w:cs="Arial"/>
        </w:rPr>
        <w:t>presentan elasticidad unitaria, lo que implica que cualquier variación porcentual en estos componentes se traduce en un cambio proporcional e inmediato en el recaudo total, sin alterar la distribución relativa de cargas entre usuarios. Estos parámetros constituyen, por tanto, los mecanismos más directos para ajustar el nivel agregado del recaudo del sistema.</w:t>
      </w:r>
    </w:p>
    <w:p w14:paraId="2210E1D8" w14:textId="77777777" w:rsidR="0058201F" w:rsidRPr="001C208E" w:rsidRDefault="0058201F" w:rsidP="00347276">
      <w:pPr>
        <w:tabs>
          <w:tab w:val="left" w:pos="567"/>
          <w:tab w:val="left" w:pos="1276"/>
        </w:tabs>
        <w:spacing w:after="0" w:line="360" w:lineRule="auto"/>
        <w:ind w:right="142"/>
        <w:jc w:val="both"/>
        <w:rPr>
          <w:rFonts w:cs="Arial"/>
        </w:rPr>
      </w:pPr>
    </w:p>
    <w:p w14:paraId="3B9EABC0" w14:textId="071AE7BD" w:rsidR="0058201F" w:rsidRPr="001C208E" w:rsidRDefault="0058201F" w:rsidP="00347276">
      <w:pPr>
        <w:tabs>
          <w:tab w:val="left" w:pos="567"/>
          <w:tab w:val="left" w:pos="1276"/>
        </w:tabs>
        <w:spacing w:after="0" w:line="360" w:lineRule="auto"/>
        <w:ind w:right="142"/>
        <w:jc w:val="both"/>
        <w:rPr>
          <w:rFonts w:cs="Arial"/>
        </w:rPr>
      </w:pPr>
      <w:r w:rsidRPr="001C208E">
        <w:rPr>
          <w:rFonts w:cs="Arial"/>
        </w:rPr>
        <w:t xml:space="preserve">En segundo lugar, los parámetros de modulación territorial —particularmente el coeficiente socioeconómico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e>
        </m:d>
      </m:oMath>
      <w:r w:rsidRPr="001C208E">
        <w:rPr>
          <w:rFonts w:cs="Arial"/>
        </w:rPr>
        <w:t xml:space="preserve">y el coeficiente de escasez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e>
        </m:d>
      </m:oMath>
      <w:r w:rsidRPr="001C208E">
        <w:rPr>
          <w:rFonts w:cs="Arial"/>
        </w:rPr>
        <w:t xml:space="preserve">— presentan elasticidades inferiores a la unidad (0,668 y 0,587, </w:t>
      </w:r>
      <w:r w:rsidRPr="001C208E">
        <w:rPr>
          <w:rFonts w:cs="Arial"/>
        </w:rPr>
        <w:lastRenderedPageBreak/>
        <w:t xml:space="preserve">respectivamente). Esta característica responde a la estructura aditiva del factor regional, en la cual el término constante atenúa el efecto proporcional de estos coeficientes. No obstante, su incidencia sigue siendo significativa, en la medida en que determinan la diferenciación territorial y sectorial de la tarifa. El hecho de que la elasticidad de </w:t>
      </w:r>
      <m:oMath>
        <m:sSub>
          <m:sSubPr>
            <m:ctrlPr>
              <w:rPr>
                <w:rFonts w:ascii="Cambria Math" w:hAnsi="Cambria Math" w:cs="Arial"/>
              </w:rPr>
            </m:ctrlPr>
          </m:sSubPr>
          <m:e>
            <m:r>
              <w:rPr>
                <w:rFonts w:ascii="Cambria Math" w:hAnsi="Cambria Math" w:cs="Arial"/>
              </w:rPr>
              <m:t>C</m:t>
            </m:r>
          </m:e>
          <m:sub>
            <m:r>
              <w:rPr>
                <w:rFonts w:ascii="Cambria Math" w:hAnsi="Cambria Math" w:cs="Arial"/>
              </w:rPr>
              <m:t>s</m:t>
            </m:r>
          </m:sub>
        </m:sSub>
      </m:oMath>
      <w:r w:rsidR="00492609" w:rsidRPr="001C208E">
        <w:rPr>
          <w:rFonts w:eastAsiaTheme="minorEastAsia" w:cs="Arial"/>
        </w:rPr>
        <w:t xml:space="preserve"> </w:t>
      </w:r>
      <w:r w:rsidRPr="001C208E">
        <w:rPr>
          <w:rFonts w:cs="Arial"/>
        </w:rPr>
        <w:t xml:space="preserve">supere la de </w:t>
      </w:r>
      <m:oMath>
        <m:sSub>
          <m:sSubPr>
            <m:ctrlPr>
              <w:rPr>
                <w:rFonts w:ascii="Cambria Math" w:hAnsi="Cambria Math" w:cs="Arial"/>
              </w:rPr>
            </m:ctrlPr>
          </m:sSubPr>
          <m:e>
            <m:r>
              <w:rPr>
                <w:rFonts w:ascii="Cambria Math" w:hAnsi="Cambria Math" w:cs="Arial"/>
              </w:rPr>
              <m:t>C</m:t>
            </m:r>
          </m:e>
          <m:sub>
            <m:r>
              <w:rPr>
                <w:rFonts w:ascii="Cambria Math" w:hAnsi="Cambria Math" w:cs="Arial"/>
              </w:rPr>
              <m:t>e</m:t>
            </m:r>
          </m:sub>
        </m:sSub>
        <m:r>
          <w:rPr>
            <w:rFonts w:ascii="Cambria Math" w:hAnsi="Cambria Math" w:cs="Arial"/>
          </w:rPr>
          <m:t xml:space="preserve"> </m:t>
        </m:r>
      </m:oMath>
      <w:r w:rsidRPr="001C208E">
        <w:rPr>
          <w:rFonts w:cs="Arial"/>
        </w:rPr>
        <w:t>indica que, en promedio ponderado por recaudo, el componente socioeconómico tiene una mayor incidencia en la determinación del valor a pagar.</w:t>
      </w:r>
    </w:p>
    <w:p w14:paraId="4912FADC" w14:textId="77777777" w:rsidR="0084143D" w:rsidRPr="001C208E" w:rsidRDefault="0084143D" w:rsidP="00347276">
      <w:pPr>
        <w:tabs>
          <w:tab w:val="left" w:pos="567"/>
          <w:tab w:val="left" w:pos="1276"/>
        </w:tabs>
        <w:spacing w:after="0" w:line="360" w:lineRule="auto"/>
        <w:ind w:right="142"/>
        <w:jc w:val="both"/>
        <w:rPr>
          <w:rFonts w:cs="Arial"/>
        </w:rPr>
      </w:pPr>
    </w:p>
    <w:p w14:paraId="512FC1F6" w14:textId="1AFECF9B" w:rsidR="0058201F" w:rsidRPr="001C208E" w:rsidRDefault="0058201F" w:rsidP="00347276">
      <w:pPr>
        <w:tabs>
          <w:tab w:val="left" w:pos="567"/>
          <w:tab w:val="left" w:pos="1276"/>
        </w:tabs>
        <w:spacing w:after="0" w:line="360" w:lineRule="auto"/>
        <w:ind w:right="142"/>
        <w:jc w:val="both"/>
        <w:rPr>
          <w:rFonts w:cs="Arial"/>
        </w:rPr>
      </w:pPr>
      <w:r w:rsidRPr="001C208E">
        <w:rPr>
          <w:rFonts w:cs="Arial"/>
        </w:rPr>
        <w:t xml:space="preserve">Finalmente, el coeficiente de inversión </w:t>
      </w:r>
      <m:oMath>
        <m:d>
          <m:dPr>
            <m:ctrlPr>
              <w:rPr>
                <w:rFonts w:ascii="Cambria Math" w:hAnsi="Cambria Math" w:cs="Arial"/>
              </w:rPr>
            </m:ctrlPr>
          </m:dPr>
          <m:e>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e>
        </m:d>
      </m:oMath>
      <w:r w:rsidR="00492609" w:rsidRPr="001C208E">
        <w:rPr>
          <w:rFonts w:eastAsiaTheme="minorEastAsia" w:cs="Arial"/>
        </w:rPr>
        <w:t xml:space="preserve"> </w:t>
      </w:r>
      <w:r w:rsidRPr="001C208E">
        <w:rPr>
          <w:rFonts w:cs="Arial"/>
        </w:rPr>
        <w:t xml:space="preserve">presenta la menor elasticidad del sistema (0,082), lo cual se explica tanto por su baja magnitud relativa frente a otros coeficientes como por su distribución empírica altamente concentrada en valores cercanos a cero. En efecto, una proporción significativa de registros presenta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r>
          <w:rPr>
            <w:rFonts w:ascii="Cambria Math" w:hAnsi="Cambria Math" w:cs="Arial"/>
          </w:rPr>
          <m:t>=0</m:t>
        </m:r>
      </m:oMath>
      <w:r w:rsidRPr="001C208E">
        <w:rPr>
          <w:rFonts w:cs="Arial"/>
        </w:rPr>
        <w:t>, lo que implica que, para estos casos, la sensibilidad del recaudo frente a cambios en este parámetro es nula. Esta característica confirma que, bajo la metodología vigente, el coeficiente de inversión tiene una incidencia limitada sobre el recaudo agregado, aunque puede generar efectos diferenciados a nivel territorial.</w:t>
      </w:r>
    </w:p>
    <w:p w14:paraId="3C6F2C40" w14:textId="77777777" w:rsidR="00B05031" w:rsidRPr="001C208E" w:rsidRDefault="00B05031" w:rsidP="00347276">
      <w:pPr>
        <w:tabs>
          <w:tab w:val="left" w:pos="567"/>
          <w:tab w:val="left" w:pos="1276"/>
        </w:tabs>
        <w:spacing w:after="0" w:line="360" w:lineRule="auto"/>
        <w:ind w:right="142"/>
        <w:jc w:val="both"/>
        <w:rPr>
          <w:rFonts w:cs="Arial"/>
        </w:rPr>
      </w:pPr>
    </w:p>
    <w:p w14:paraId="6AFA4DAE" w14:textId="5B27342A" w:rsidR="003D5F1E" w:rsidRPr="001C208E" w:rsidRDefault="003D5F1E" w:rsidP="00347276">
      <w:pPr>
        <w:tabs>
          <w:tab w:val="left" w:pos="567"/>
          <w:tab w:val="left" w:pos="1276"/>
        </w:tabs>
        <w:spacing w:after="0" w:line="360" w:lineRule="auto"/>
        <w:ind w:right="142"/>
        <w:jc w:val="both"/>
        <w:rPr>
          <w:rFonts w:cs="Arial"/>
        </w:rPr>
      </w:pPr>
      <w:r w:rsidRPr="001C208E">
        <w:rPr>
          <w:rFonts w:cs="Arial"/>
        </w:rPr>
        <w:t>En conjunto, los resultados del análisis de elasticidades evidencian que los distintos componentes del sistema tarifario no inciden de manera uniforme sobre el recaudo agregado. En particular, los parámetros estructurales determinan el nivel general de ingresos del sistema, mientras que los coeficientes asociados al factor regional operan como mecanismos de diferenciación territorial y sectorial, modulando la distribución de la carga tarifaria entre los distintos usuarios.</w:t>
      </w:r>
    </w:p>
    <w:p w14:paraId="0A091F34" w14:textId="77777777" w:rsidR="00B05031" w:rsidRPr="001C208E" w:rsidRDefault="00B05031" w:rsidP="00347276">
      <w:pPr>
        <w:tabs>
          <w:tab w:val="left" w:pos="567"/>
          <w:tab w:val="left" w:pos="1276"/>
        </w:tabs>
        <w:spacing w:after="0" w:line="360" w:lineRule="auto"/>
        <w:ind w:right="142"/>
        <w:jc w:val="both"/>
        <w:rPr>
          <w:rFonts w:cs="Arial"/>
        </w:rPr>
      </w:pPr>
    </w:p>
    <w:p w14:paraId="1F82F0D8" w14:textId="77777777" w:rsidR="003D5F1E" w:rsidRPr="001C208E" w:rsidRDefault="003D5F1E" w:rsidP="00347276">
      <w:pPr>
        <w:tabs>
          <w:tab w:val="left" w:pos="567"/>
          <w:tab w:val="left" w:pos="1276"/>
        </w:tabs>
        <w:spacing w:after="0" w:line="360" w:lineRule="auto"/>
        <w:ind w:right="142"/>
        <w:jc w:val="both"/>
        <w:rPr>
          <w:rFonts w:cs="Arial"/>
        </w:rPr>
      </w:pPr>
      <w:r w:rsidRPr="001C208E">
        <w:rPr>
          <w:rFonts w:cs="Arial"/>
        </w:rPr>
        <w:t>En este contexto, el coeficiente de inversión presenta una característica relevante desde la perspectiva de política pública. Si bien su elasticidad agregada es baja —lo que sugiere una incidencia limitada sobre el recaudo total—, el análisis desagregado muestra efectos redistributivos significativos, especialmente en aquellas unidades de análisis que cuentan con instrumentos de planificación adoptados y enfrentan mayores niveles de presión hídrica. Esta diferencia entre el impacto agregado y la incidencia a nivel local indica que su evaluación no debe centrarse únicamente en su capacidad recaudatoria, sino también en su función dentro de la asignación territorial de los costos asociados a la gestión del recurso hídrico.</w:t>
      </w:r>
    </w:p>
    <w:p w14:paraId="2CD424C6" w14:textId="77777777" w:rsidR="003D5F1E" w:rsidRPr="001C208E" w:rsidRDefault="003D5F1E" w:rsidP="00347276">
      <w:pPr>
        <w:tabs>
          <w:tab w:val="left" w:pos="567"/>
          <w:tab w:val="left" w:pos="1276"/>
        </w:tabs>
        <w:spacing w:after="0" w:line="360" w:lineRule="auto"/>
        <w:ind w:right="142"/>
        <w:jc w:val="both"/>
        <w:rPr>
          <w:rFonts w:cs="Arial"/>
        </w:rPr>
      </w:pPr>
    </w:p>
    <w:p w14:paraId="7D5E3FD8" w14:textId="77777777" w:rsidR="003D5F1E" w:rsidRPr="001C208E" w:rsidRDefault="003D5F1E" w:rsidP="00347276">
      <w:pPr>
        <w:tabs>
          <w:tab w:val="left" w:pos="567"/>
          <w:tab w:val="left" w:pos="1276"/>
        </w:tabs>
        <w:spacing w:after="0" w:line="360" w:lineRule="auto"/>
        <w:ind w:right="142"/>
        <w:jc w:val="both"/>
        <w:rPr>
          <w:rFonts w:cs="Arial"/>
        </w:rPr>
      </w:pPr>
      <w:r w:rsidRPr="001C208E">
        <w:rPr>
          <w:rFonts w:cs="Arial"/>
        </w:rPr>
        <w:lastRenderedPageBreak/>
        <w:t>En este sentido, las limitaciones identificadas en su formulación vigente adquieren especial importancia, en tanto inciden no solo en la magnitud del recaudo, sino también en la coherencia del instrumento en términos de equidad, representatividad y consistencia técnica. Por tanto, la modificación del coeficiente de inversión se orienta a corregir estas distorsiones, con el propósito de fortalecer su capacidad para reflejar el esfuerzo efectivo de inversión ambiental y mejorar la asignación de la carga tarifaria entre las unidades de análisis.</w:t>
      </w:r>
    </w:p>
    <w:p w14:paraId="09258844" w14:textId="77777777" w:rsidR="003D5F1E" w:rsidRPr="001C208E" w:rsidRDefault="003D5F1E" w:rsidP="00347276">
      <w:pPr>
        <w:tabs>
          <w:tab w:val="left" w:pos="567"/>
          <w:tab w:val="left" w:pos="1276"/>
        </w:tabs>
        <w:spacing w:after="0" w:line="360" w:lineRule="auto"/>
        <w:ind w:right="142"/>
        <w:jc w:val="both"/>
        <w:rPr>
          <w:rFonts w:cs="Arial"/>
        </w:rPr>
      </w:pPr>
    </w:p>
    <w:p w14:paraId="23C43636" w14:textId="77777777" w:rsidR="003D5F1E" w:rsidRPr="001C208E" w:rsidRDefault="003D5F1E" w:rsidP="00347276">
      <w:pPr>
        <w:tabs>
          <w:tab w:val="left" w:pos="567"/>
          <w:tab w:val="left" w:pos="1276"/>
        </w:tabs>
        <w:spacing w:after="0" w:line="360" w:lineRule="auto"/>
        <w:ind w:right="142"/>
        <w:jc w:val="both"/>
        <w:rPr>
          <w:rFonts w:cs="Arial"/>
        </w:rPr>
      </w:pPr>
      <w:r w:rsidRPr="001C208E">
        <w:rPr>
          <w:rFonts w:cs="Arial"/>
        </w:rPr>
        <w:t>A partir de este marco conceptual, se presenta a continuación la propuesta de ajuste metodológico para el cálculo del coeficiente de inversión.</w:t>
      </w:r>
    </w:p>
    <w:p w14:paraId="3030D2B5" w14:textId="765EAEB9" w:rsidR="0058201F" w:rsidRPr="001C208E" w:rsidRDefault="0058201F" w:rsidP="00347276">
      <w:pPr>
        <w:tabs>
          <w:tab w:val="left" w:pos="567"/>
          <w:tab w:val="left" w:pos="1276"/>
        </w:tabs>
        <w:spacing w:after="0" w:line="360" w:lineRule="auto"/>
        <w:ind w:right="142"/>
        <w:jc w:val="both"/>
        <w:rPr>
          <w:rFonts w:cs="Arial"/>
        </w:rPr>
      </w:pPr>
    </w:p>
    <w:p w14:paraId="0A7A2D26" w14:textId="790E4C78" w:rsidR="00D66D0D" w:rsidRPr="001C208E" w:rsidRDefault="00B05031" w:rsidP="00B05031">
      <w:pPr>
        <w:pStyle w:val="Ttulo1"/>
        <w:numPr>
          <w:ilvl w:val="1"/>
          <w:numId w:val="28"/>
        </w:numPr>
        <w:tabs>
          <w:tab w:val="left" w:pos="567"/>
        </w:tabs>
        <w:ind w:left="0" w:right="142" w:firstLine="0"/>
        <w:rPr>
          <w:lang w:val="es-CO"/>
        </w:rPr>
      </w:pPr>
      <w:bookmarkStart w:id="48" w:name="_Toc224760464"/>
      <w:r w:rsidRPr="001C208E">
        <w:rPr>
          <w:lang w:val="es-CO"/>
        </w:rPr>
        <w:t>CÁLCULO DEL COEFICIENTE DE INVERSIÓN</w:t>
      </w:r>
      <w:bookmarkEnd w:id="48"/>
      <w:r w:rsidRPr="001C208E">
        <w:rPr>
          <w:lang w:val="es-CO"/>
        </w:rPr>
        <w:t xml:space="preserve"> </w:t>
      </w:r>
    </w:p>
    <w:p w14:paraId="0C22B66B" w14:textId="77777777" w:rsidR="00D66D0D" w:rsidRPr="001C208E" w:rsidRDefault="00D66D0D" w:rsidP="00347276">
      <w:pPr>
        <w:tabs>
          <w:tab w:val="left" w:pos="567"/>
          <w:tab w:val="left" w:pos="1276"/>
        </w:tabs>
        <w:spacing w:after="0" w:line="360" w:lineRule="auto"/>
        <w:ind w:right="142"/>
        <w:jc w:val="both"/>
        <w:rPr>
          <w:rFonts w:cs="Arial"/>
        </w:rPr>
      </w:pPr>
    </w:p>
    <w:p w14:paraId="3BF6F3BB" w14:textId="7B708E18"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Los resultados del análisis de sensibilidad permiten identificar que el coeficiente de inversión </w:t>
      </w:r>
      <m:oMath>
        <m:d>
          <m:dPr>
            <m:ctrlPr>
              <w:rPr>
                <w:rFonts w:ascii="Cambria Math" w:eastAsia="Arial Narrow" w:hAnsi="Cambria Math" w:cs="Arial"/>
                <w:color w:val="000000" w:themeColor="text1"/>
              </w:rPr>
            </m:ctrlPr>
          </m:dPr>
          <m:e>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e>
        </m:d>
        <m:r>
          <w:rPr>
            <w:rFonts w:ascii="Cambria Math" w:eastAsia="Arial Narrow" w:hAnsi="Cambria Math" w:cs="Arial"/>
            <w:color w:val="000000" w:themeColor="text1"/>
          </w:rPr>
          <m:t xml:space="preserve"> </m:t>
        </m:r>
      </m:oMath>
      <w:r w:rsidRPr="001C208E">
        <w:rPr>
          <w:rFonts w:eastAsia="Arial Narrow" w:cs="Arial"/>
          <w:color w:val="000000" w:themeColor="text1"/>
        </w:rPr>
        <w:t>tiene una incidencia relativamente baja sobre el recaudo agregado del sistema, pero no por ello irrelevante desde el punto de vista regulatorio. En efecto, su elasticidad promedio ponderada es reducida frente a otros parámetros del esquema tarifario; sin embargo, a nivel desagregado presenta efectos redistributivos importantes entre autoridades ambientales y entre unidades de análisis con condiciones diferenciadas de planificación e inversión. Esto implica que la pertinencia de su ajuste no debe evaluarse únicamente por su capacidad para modificar el recaudo total, sino por su función dentro del sistema y método de la TUA, esto es, como mecanismo para reflejar el esfuerzo efectivo de inversión en protección, recuperación y monitoreo del recurso hídrico dentro de la unidad de análisis.</w:t>
      </w:r>
    </w:p>
    <w:p w14:paraId="280815F9" w14:textId="77777777" w:rsidR="00B05031" w:rsidRPr="001C208E" w:rsidRDefault="00B05031" w:rsidP="00347276">
      <w:pPr>
        <w:tabs>
          <w:tab w:val="left" w:pos="567"/>
          <w:tab w:val="left" w:pos="1276"/>
        </w:tabs>
        <w:spacing w:after="0" w:line="360" w:lineRule="auto"/>
        <w:ind w:right="142"/>
        <w:jc w:val="both"/>
        <w:rPr>
          <w:rFonts w:eastAsia="Arial Narrow" w:cs="Arial"/>
          <w:color w:val="000000" w:themeColor="text1"/>
        </w:rPr>
      </w:pPr>
    </w:p>
    <w:p w14:paraId="0BF129FF" w14:textId="7777777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Bajo la regulación vigente, el coeficiente de inversión se determina a partir de la relación entre los costos totales del Plan de Ordenación y Manejo de la Cuenca Hidrográfica (POMCA) del año inmediatamente anterior y la facturación anual estimada de la tasa aplicando la tarifa mínima a los usuarios de la cuenca; cuando la unidad no dispone de POMCA adoptado, el coeficiente toma el valor de cero y, en consecuencia, la tarifa mínima no se incrementa por este concepto. Esta lógica resulta coherente con el propósito original del instrumento, pues busca incorporar en la tarifa una dimensión de recuperación de costos ambientales; no obstante, la evidencia acumulada durante la implementación de la TUA muestra que la formulación vigente presenta restricciones de </w:t>
      </w:r>
      <w:r w:rsidRPr="001C208E">
        <w:rPr>
          <w:rFonts w:eastAsia="Arial Narrow" w:cs="Arial"/>
          <w:color w:val="000000" w:themeColor="text1"/>
        </w:rPr>
        <w:lastRenderedPageBreak/>
        <w:t>alcance, estabilidad y representatividad que limitan su capacidad para reflejar de manera adecuada el esfuerzo real de inversión ambiental.</w:t>
      </w:r>
    </w:p>
    <w:p w14:paraId="1F7E289D" w14:textId="7777777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p>
    <w:p w14:paraId="3DE4E60A" w14:textId="326A6A3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En primer lugar, el coeficiente vigente reconoce exclusivamente las inversiones asociadas al POMCA, pese a que el desarrollo normativo posterior a la Política Nacional para la Gestión Integral del Recurso Hídrico amplió de manera significativa el universo de instrumentos de planificación del agua. En efecto, además de los Planes de Ordenación y Manejo de Cuencas Hidrográficas, el ordenamiento ambiental hoy reconoce los Planes de Ordenamiento del Recurso Hídrico (PORH), los Planes de Manejo Ambiental de Acuíferos (PMAA) y los Planes de Manejo Ambiental de Microcuencas (PMAM), todos ellos con componentes programáticos orientados a la protección, recuperación y monitoreo del recurso. Sin embargo, bajo la estructura vigente, dichas inversiones no son consideradas para efectos del cálculo del </w:t>
      </w:r>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oMath>
      <w:r w:rsidRPr="001C208E">
        <w:rPr>
          <w:rFonts w:eastAsia="Arial Narrow" w:cs="Arial"/>
          <w:color w:val="000000" w:themeColor="text1"/>
        </w:rPr>
        <w:t>, lo que conduce a una subrepresentación del esfuerzo efectivo que realizan las autoridades ambientales en la gestión hídrica y genera una señal incompleta dentro del factor regional. Esta necesidad de reconocer otros instrumentos de planificación fue identificada de manera expresa en la memoria justificativa del proyecto, en la cual se señala que el factor regional hacía referencia a la inversión en la unidad hidrológica únicamente en función del POMCA, desconociendo la evolución posterior de la planificación del recurso hídrico.</w:t>
      </w:r>
    </w:p>
    <w:p w14:paraId="1085EA38" w14:textId="7777777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p>
    <w:p w14:paraId="1159F5A3" w14:textId="5760BAC8"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En segundo lugar, la base de cálculo actualmente utilizada presenta un problema de estabilidad metodológica. La facturación anual estimada aplicando la tarifa mínima fue concebida como una aproximación al potencial de recaudo base del sistema; sin embargo, al tratarse de una estimación y no de un valor efectivamente observado, dicha variable puede introducir una referencia inestable en la determinación del coeficiente. Desde el punto de vista técnico, ello dificulta que el </w:t>
      </w:r>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oMath>
      <w:r w:rsidRPr="001C208E">
        <w:rPr>
          <w:rFonts w:eastAsia="Arial Narrow" w:cs="Arial"/>
          <w:color w:val="000000" w:themeColor="text1"/>
        </w:rPr>
        <w:t>refleje con precisión la brecha entre costos de inversión y capacidad efectiva de recaudo del instrumento, especialmente cuando la dinámica real de facturación difiere de la proyección teórica. Por esta razón, tanto en el documento de soporte como en la memoria justificativa se ha considerado más consistente emplear la facturación efectivamente generada en la vigencia inmediatamente anterior, en lugar de una estimación construida exclusivamente con la tarifa mínima.</w:t>
      </w:r>
    </w:p>
    <w:p w14:paraId="7F71471B" w14:textId="7777777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p>
    <w:p w14:paraId="43312630" w14:textId="1B2AB0A2"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lastRenderedPageBreak/>
        <w:t xml:space="preserve">En tercer lugar, la experiencia de implementación muestra que una proporción importante de unidades de análisis presenta </w:t>
      </w:r>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r>
          <w:rPr>
            <w:rFonts w:ascii="Cambria Math" w:eastAsia="Arial Narrow" w:hAnsi="Cambria Math" w:cs="Arial"/>
            <w:color w:val="000000" w:themeColor="text1"/>
          </w:rPr>
          <m:t>=0</m:t>
        </m:r>
      </m:oMath>
      <w:r w:rsidRPr="001C208E">
        <w:rPr>
          <w:rFonts w:eastAsia="Arial Narrow" w:cs="Arial"/>
          <w:color w:val="000000" w:themeColor="text1"/>
        </w:rPr>
        <w:t xml:space="preserve">, no necesariamente porque no existan inversiones en gestión del recurso hídrico, sino porque tales inversiones se ejecutan a través de instrumentos distintos al POMCA o porque la información disponible no permite reflejarlas en la forma exigida por la fórmula vigente. </w:t>
      </w:r>
      <w:r w:rsidR="007268C9" w:rsidRPr="001C208E">
        <w:rPr>
          <w:rFonts w:eastAsia="Arial Narrow" w:cs="Arial"/>
          <w:color w:val="000000" w:themeColor="text1"/>
        </w:rPr>
        <w:t xml:space="preserve">Dentro de las acciones </w:t>
      </w:r>
      <w:r w:rsidRPr="001C208E">
        <w:rPr>
          <w:rFonts w:eastAsia="Arial Narrow" w:cs="Arial"/>
          <w:color w:val="000000" w:themeColor="text1"/>
        </w:rPr>
        <w:t xml:space="preserve">de seguimiento </w:t>
      </w:r>
      <w:r w:rsidR="007268C9" w:rsidRPr="001C208E">
        <w:rPr>
          <w:rFonts w:eastAsia="Arial Narrow" w:cs="Arial"/>
          <w:color w:val="000000" w:themeColor="text1"/>
        </w:rPr>
        <w:t xml:space="preserve">a la implementación </w:t>
      </w:r>
      <w:r w:rsidRPr="001C208E">
        <w:rPr>
          <w:rFonts w:eastAsia="Arial Narrow" w:cs="Arial"/>
          <w:color w:val="000000" w:themeColor="text1"/>
        </w:rPr>
        <w:t>de la TUA y el acompañamiento técnico realizado a autoridades ambientales durante 2025, particularmente a CORTOLIMA y CORPONOR, muestran que el valor cero del coeficiente coexiste tanto en unidades sin instrumento de planificación como en otras donde sí existen instrumentos adoptados o en proceso de implementación, lo que revela que el coeficiente no siempre funciona como una medida homogénea de la brecha financiera de inversión. En ese sentido, el valor cero resulta ambiguo, pues puede obedecer a ausencia de instrumento, a ejecución parcial, a exclusión normativa de ciertas inversiones o a insuficiencias de información, afectando la comparabilidad territorial del sistema.</w:t>
      </w:r>
    </w:p>
    <w:p w14:paraId="20FDEFE0" w14:textId="7777777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p>
    <w:p w14:paraId="4F92CD36" w14:textId="0DB95769"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Estas limitaciones configuran la justificación técnica del ajuste propuesto. La modificación no elimina la lógica de recuperación de costos que sustenta la existencia del coeficiente, sino que la actualiza para hacerla más consistente con la evolución normativa de la gestión hídrica y con las condiciones reales de implementación del instrumento. En consecuencia, se preserva el intervalo de variación del coeficiente, esto es, </w:t>
      </w:r>
      <m:oMath>
        <m:r>
          <w:rPr>
            <w:rFonts w:ascii="Cambria Math" w:eastAsia="Arial Narrow" w:hAnsi="Cambria Math" w:cs="Arial"/>
            <w:color w:val="000000" w:themeColor="text1"/>
          </w:rPr>
          <m:t>0≤</m:t>
        </m:r>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r>
          <w:rPr>
            <w:rFonts w:ascii="Cambria Math" w:eastAsia="Arial Narrow" w:hAnsi="Cambria Math" w:cs="Arial"/>
            <w:color w:val="000000" w:themeColor="text1"/>
          </w:rPr>
          <m:t>≤1</m:t>
        </m:r>
      </m:oMath>
      <w:r w:rsidRPr="001C208E">
        <w:rPr>
          <w:rFonts w:eastAsia="Arial Narrow" w:cs="Arial"/>
          <w:color w:val="000000" w:themeColor="text1"/>
        </w:rPr>
        <w:t>, pero se redefine la base metodológica de su estimación.</w:t>
      </w:r>
    </w:p>
    <w:p w14:paraId="2F54A11B" w14:textId="77777777" w:rsidR="006B3796" w:rsidRPr="001C208E" w:rsidRDefault="006B3796" w:rsidP="00347276">
      <w:pPr>
        <w:tabs>
          <w:tab w:val="left" w:pos="567"/>
          <w:tab w:val="left" w:pos="1276"/>
        </w:tabs>
        <w:spacing w:after="0" w:line="360" w:lineRule="auto"/>
        <w:ind w:right="142"/>
        <w:jc w:val="both"/>
        <w:rPr>
          <w:rFonts w:eastAsia="Arial Narrow" w:cs="Arial"/>
          <w:color w:val="000000" w:themeColor="text1"/>
        </w:rPr>
      </w:pPr>
    </w:p>
    <w:p w14:paraId="32B0AD58" w14:textId="77777777" w:rsidR="006B3796"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En este marco, la propuesta incorpora tres ajustes principales.</w:t>
      </w:r>
    </w:p>
    <w:p w14:paraId="1EB30488" w14:textId="77777777" w:rsidR="006B3796" w:rsidRPr="001C208E" w:rsidRDefault="006B3796" w:rsidP="00347276">
      <w:pPr>
        <w:tabs>
          <w:tab w:val="left" w:pos="567"/>
          <w:tab w:val="left" w:pos="1276"/>
        </w:tabs>
        <w:spacing w:after="0" w:line="360" w:lineRule="auto"/>
        <w:ind w:right="142"/>
        <w:jc w:val="both"/>
        <w:rPr>
          <w:rFonts w:eastAsia="Arial Narrow" w:cs="Arial"/>
          <w:color w:val="000000" w:themeColor="text1"/>
        </w:rPr>
      </w:pPr>
    </w:p>
    <w:p w14:paraId="4DD77F49" w14:textId="54C19505"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El primero consiste en ampliar los instrumentos de planificación reconocidos para el cálculo del coeficiente, incluyendo como fuentes válidas aquellos que cuentan con componente programático conforme al Decreto 1076 de 2015, a saber: el Plan de Ordenamiento del Recurso Hídrico (PORH), el Plan de Manejo Ambiental de Acuíferos (PMAA) y el Plan de Manejo Ambiental de Microcuencas (PMAM), además del POMCA. Esta ampliación permite reconocer de manera integral las inversiones efectivamente realizadas en la unidad de análisis y alinea el coeficiente con la estructura actual de la planificación del recurso hídrico. </w:t>
      </w:r>
    </w:p>
    <w:p w14:paraId="1704E29C" w14:textId="77777777" w:rsidR="006B3796" w:rsidRPr="001C208E" w:rsidRDefault="006B3796" w:rsidP="00347276">
      <w:pPr>
        <w:tabs>
          <w:tab w:val="left" w:pos="567"/>
          <w:tab w:val="left" w:pos="1276"/>
        </w:tabs>
        <w:spacing w:after="0" w:line="360" w:lineRule="auto"/>
        <w:ind w:right="142"/>
        <w:jc w:val="both"/>
        <w:rPr>
          <w:rFonts w:eastAsia="Arial Narrow" w:cs="Arial"/>
          <w:color w:val="000000" w:themeColor="text1"/>
        </w:rPr>
      </w:pPr>
    </w:p>
    <w:p w14:paraId="5F3AF839" w14:textId="5A46E496"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lastRenderedPageBreak/>
        <w:t xml:space="preserve">El segundo ajuste consiste en introducir una regla expresa de no duplicidad. Bajo esta regla, cuando una misma actividad ejecutada en el año de causación se encuentre prevista en más de un instrumento de planificación dentro de una misma unidad de análisis, su costo solo podrá considerarse una vez en el cálculo del coeficiente. Con ello se evita la doble contabilización de inversiones derivada de la concurrencia de instrumentos y se asegura que la estimación del </w:t>
      </w:r>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oMath>
      <w:r w:rsidRPr="001C208E">
        <w:rPr>
          <w:rFonts w:eastAsia="Arial Narrow" w:cs="Arial"/>
          <w:color w:val="000000" w:themeColor="text1"/>
        </w:rPr>
        <w:t xml:space="preserve">refleje de manera objetiva el esfuerzo real de inversión de la autoridad ambiental. Esta precisión es consistente con la memoria justificativa, que enfatiza la necesidad de reconocer nuevas fuentes de inversión sin desbordar el sentido técnico del coeficiente. </w:t>
      </w:r>
    </w:p>
    <w:p w14:paraId="1F7046FC" w14:textId="77777777" w:rsidR="006B3796" w:rsidRPr="001C208E" w:rsidRDefault="006B3796" w:rsidP="00347276">
      <w:pPr>
        <w:tabs>
          <w:tab w:val="left" w:pos="567"/>
          <w:tab w:val="left" w:pos="1276"/>
        </w:tabs>
        <w:spacing w:after="0" w:line="360" w:lineRule="auto"/>
        <w:ind w:right="142"/>
        <w:jc w:val="both"/>
        <w:rPr>
          <w:rFonts w:eastAsia="Arial Narrow" w:cs="Arial"/>
          <w:color w:val="000000" w:themeColor="text1"/>
        </w:rPr>
      </w:pPr>
    </w:p>
    <w:p w14:paraId="74518157" w14:textId="77777777"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El tercer ajuste recae sobre la base de cálculo del coeficiente, que pasa a definirse a partir de la relación entre los costos totales anuales de inversión efectivamente ejecutados en la unidad de análisis y la facturación anual de la TUA observada en la vigencia inmediatamente anterior. La formulación propuesta es la siguiente:</w:t>
      </w:r>
    </w:p>
    <w:p w14:paraId="4A7C9F56" w14:textId="77777777" w:rsidR="006B3796" w:rsidRPr="001C208E" w:rsidRDefault="006B3796" w:rsidP="00347276">
      <w:pPr>
        <w:tabs>
          <w:tab w:val="left" w:pos="567"/>
          <w:tab w:val="left" w:pos="1276"/>
        </w:tabs>
        <w:spacing w:after="0" w:line="360" w:lineRule="auto"/>
        <w:ind w:right="142"/>
        <w:jc w:val="both"/>
        <w:rPr>
          <w:rFonts w:eastAsia="Arial Narrow" w:cs="Arial"/>
          <w:color w:val="000000" w:themeColor="text1"/>
        </w:rPr>
      </w:pPr>
    </w:p>
    <w:p w14:paraId="75DBD040" w14:textId="12499146" w:rsidR="00E45F40" w:rsidRPr="001C208E" w:rsidRDefault="00211EE5" w:rsidP="00347276">
      <w:pPr>
        <w:tabs>
          <w:tab w:val="left" w:pos="567"/>
          <w:tab w:val="left" w:pos="1276"/>
        </w:tabs>
        <w:spacing w:after="0" w:line="360" w:lineRule="auto"/>
        <w:ind w:right="142"/>
        <w:jc w:val="both"/>
        <w:rPr>
          <w:rFonts w:eastAsia="Arial Narrow" w:cs="Arial"/>
          <w:color w:val="000000" w:themeColor="text1"/>
        </w:rPr>
      </w:pPr>
      <m:oMathPara>
        <m:oMath>
          <m:r>
            <w:rPr>
              <w:rFonts w:ascii="Cambria Math" w:eastAsia="Arial Narrow" w:hAnsi="Cambria Math" w:cs="Arial"/>
              <w:color w:val="000000" w:themeColor="text1"/>
            </w:rPr>
            <m:t>CK=</m:t>
          </m:r>
          <m:f>
            <m:fPr>
              <m:ctrlPr>
                <w:rPr>
                  <w:rFonts w:ascii="Cambria Math" w:eastAsia="Arial Narrow" w:hAnsi="Cambria Math" w:cs="Arial"/>
                  <w:color w:val="000000" w:themeColor="text1"/>
                </w:rPr>
              </m:ctrlPr>
            </m:fPr>
            <m:num>
              <m:r>
                <w:rPr>
                  <w:rFonts w:ascii="Cambria Math" w:eastAsia="Arial Narrow" w:hAnsi="Cambria Math" w:cs="Arial"/>
                  <w:color w:val="000000" w:themeColor="text1"/>
                </w:rPr>
                <m:t>CTAI-CFTUA</m:t>
              </m:r>
            </m:num>
            <m:den>
              <m:r>
                <w:rPr>
                  <w:rFonts w:ascii="Cambria Math" w:eastAsia="Arial Narrow" w:hAnsi="Cambria Math" w:cs="Arial"/>
                  <w:color w:val="000000" w:themeColor="text1"/>
                </w:rPr>
                <m:t>CTAI</m:t>
              </m:r>
            </m:den>
          </m:f>
          <m:r>
            <w:rPr>
              <w:rFonts w:ascii="Cambria Math" w:eastAsia="Arial Narrow" w:hAnsi="Cambria Math" w:cs="Arial"/>
              <w:color w:val="000000" w:themeColor="text1"/>
            </w:rPr>
            <m:t>,0≤CK≤1</m:t>
          </m:r>
          <m:r>
            <m:rPr>
              <m:sty m:val="p"/>
            </m:rPr>
            <w:rPr>
              <w:rFonts w:ascii="Cambria Math" w:eastAsia="Arial Narrow" w:hAnsi="Cambria Math" w:cs="Arial"/>
              <w:color w:val="000000" w:themeColor="text1"/>
            </w:rPr>
            <w:br/>
          </m:r>
        </m:oMath>
      </m:oMathPara>
    </w:p>
    <w:p w14:paraId="1E7C35A5" w14:textId="77777777" w:rsidR="00BA0158"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donde </w:t>
      </w:r>
      <m:oMath>
        <m:r>
          <w:rPr>
            <w:rFonts w:ascii="Cambria Math" w:eastAsia="Arial Narrow" w:hAnsi="Cambria Math" w:cs="Arial"/>
            <w:color w:val="000000" w:themeColor="text1"/>
          </w:rPr>
          <m:t xml:space="preserve">CTAI </m:t>
        </m:r>
      </m:oMath>
      <w:r w:rsidRPr="001C208E">
        <w:rPr>
          <w:rFonts w:eastAsia="Arial Narrow" w:cs="Arial"/>
          <w:color w:val="000000" w:themeColor="text1"/>
        </w:rPr>
        <w:t xml:space="preserve">corresponde a los costos totales anuales de la inversión destinada a la ejecución de actividades de protección, recuperación y monitoreo del recurso hídrico, contempladas en los instrumentos de planificación adoptados por la autoridad ambiental y ejecutadas dentro de la unidad de análisis en el respectivo año de causación; por su parte, </w:t>
      </w:r>
      <m:oMath>
        <m:r>
          <w:rPr>
            <w:rFonts w:ascii="Cambria Math" w:eastAsia="Arial Narrow" w:hAnsi="Cambria Math" w:cs="Arial"/>
            <w:color w:val="000000" w:themeColor="text1"/>
          </w:rPr>
          <m:t xml:space="preserve">CFTUA </m:t>
        </m:r>
      </m:oMath>
      <w:r w:rsidRPr="001C208E">
        <w:rPr>
          <w:rFonts w:eastAsia="Arial Narrow" w:cs="Arial"/>
          <w:color w:val="000000" w:themeColor="text1"/>
        </w:rPr>
        <w:t xml:space="preserve">corresponde a la facturación anual de la </w:t>
      </w:r>
      <w:r w:rsidR="006B3796" w:rsidRPr="001C208E">
        <w:rPr>
          <w:rFonts w:eastAsia="Arial Narrow" w:cs="Arial"/>
          <w:color w:val="000000" w:themeColor="text1"/>
        </w:rPr>
        <w:t xml:space="preserve">TUA </w:t>
      </w:r>
      <w:r w:rsidRPr="001C208E">
        <w:rPr>
          <w:rFonts w:eastAsia="Arial Narrow" w:cs="Arial"/>
          <w:color w:val="000000" w:themeColor="text1"/>
        </w:rPr>
        <w:t xml:space="preserve"> de los usuarios de dicha unidad de análisis en la vigencia inmediatamente anterior al año de causación. </w:t>
      </w:r>
    </w:p>
    <w:p w14:paraId="3361D25B" w14:textId="77777777" w:rsidR="00BA0158" w:rsidRPr="001C208E" w:rsidRDefault="00BA0158" w:rsidP="00347276">
      <w:pPr>
        <w:tabs>
          <w:tab w:val="left" w:pos="567"/>
          <w:tab w:val="left" w:pos="1276"/>
        </w:tabs>
        <w:spacing w:after="0" w:line="360" w:lineRule="auto"/>
        <w:ind w:right="142"/>
        <w:jc w:val="both"/>
        <w:rPr>
          <w:rFonts w:eastAsia="Arial Narrow" w:cs="Arial"/>
          <w:color w:val="000000" w:themeColor="text1"/>
        </w:rPr>
      </w:pPr>
    </w:p>
    <w:p w14:paraId="0CD12BF4" w14:textId="63882014"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En ausencia de instrumentos de planificación adoptados, o cuando estos no contemplen actividades destinadas a la protección, recuperación </w:t>
      </w:r>
      <w:r w:rsidR="00EB02B9" w:rsidRPr="001C208E">
        <w:rPr>
          <w:rFonts w:eastAsia="Arial Narrow" w:cs="Arial"/>
          <w:color w:val="000000" w:themeColor="text1"/>
        </w:rPr>
        <w:t>y</w:t>
      </w:r>
      <w:r w:rsidRPr="001C208E">
        <w:rPr>
          <w:rFonts w:eastAsia="Arial Narrow" w:cs="Arial"/>
          <w:color w:val="000000" w:themeColor="text1"/>
        </w:rPr>
        <w:t xml:space="preserve"> monitoreo del recurso hídrico, el valor del coeficiente seguirá siendo igual a cero. Esta reformulación sustituye la referencia a la facturación estimada con tarifa mínima por una base observada de facturación, lo que aporta mayor estabilidad, trazabilidad y representatividad al cálculo del coeficiente. </w:t>
      </w:r>
    </w:p>
    <w:p w14:paraId="0F0F661D" w14:textId="77777777" w:rsidR="006B3796" w:rsidRPr="001C208E" w:rsidRDefault="006B3796" w:rsidP="00347276">
      <w:pPr>
        <w:tabs>
          <w:tab w:val="left" w:pos="567"/>
          <w:tab w:val="left" w:pos="1276"/>
        </w:tabs>
        <w:spacing w:after="0" w:line="360" w:lineRule="auto"/>
        <w:ind w:right="142"/>
        <w:jc w:val="both"/>
        <w:rPr>
          <w:rFonts w:eastAsia="Arial Narrow" w:cs="Arial"/>
          <w:color w:val="000000" w:themeColor="text1"/>
        </w:rPr>
      </w:pPr>
    </w:p>
    <w:p w14:paraId="4F8FD721" w14:textId="6E538D3D" w:rsidR="00E45F40" w:rsidRPr="001C208E" w:rsidRDefault="00E45F40" w:rsidP="00347276">
      <w:pPr>
        <w:tabs>
          <w:tab w:val="left" w:pos="567"/>
          <w:tab w:val="left" w:pos="1276"/>
        </w:tabs>
        <w:spacing w:after="0" w:line="360" w:lineRule="auto"/>
        <w:ind w:right="142"/>
        <w:jc w:val="both"/>
        <w:rPr>
          <w:rFonts w:eastAsia="Arial Narrow" w:cs="Arial"/>
          <w:color w:val="000000" w:themeColor="text1"/>
        </w:rPr>
      </w:pPr>
      <w:r w:rsidRPr="001C208E">
        <w:rPr>
          <w:rFonts w:eastAsia="Arial Narrow" w:cs="Arial"/>
          <w:color w:val="000000" w:themeColor="text1"/>
        </w:rPr>
        <w:t xml:space="preserve">Ahora bien, aunque la lógica de la modificación es clara desde el punto de vista conceptual y normativo, la base consolidada utilizada para el presente ejercicio no contiene información directa sobre </w:t>
      </w:r>
      <m:oMath>
        <m:r>
          <w:rPr>
            <w:rFonts w:ascii="Cambria Math" w:eastAsia="Arial Narrow" w:hAnsi="Cambria Math" w:cs="Arial"/>
            <w:color w:val="000000" w:themeColor="text1"/>
          </w:rPr>
          <m:t xml:space="preserve">CTAI </m:t>
        </m:r>
      </m:oMath>
      <w:r w:rsidRPr="001C208E">
        <w:rPr>
          <w:rFonts w:eastAsia="Arial Narrow" w:cs="Arial"/>
          <w:color w:val="000000" w:themeColor="text1"/>
        </w:rPr>
        <w:t xml:space="preserve">y </w:t>
      </w:r>
      <m:oMath>
        <m:r>
          <w:rPr>
            <w:rFonts w:ascii="Cambria Math" w:eastAsia="Arial Narrow" w:hAnsi="Cambria Math" w:cs="Arial"/>
            <w:color w:val="000000" w:themeColor="text1"/>
          </w:rPr>
          <m:t>CFTUA</m:t>
        </m:r>
      </m:oMath>
      <w:r w:rsidR="006B3796" w:rsidRPr="001C208E">
        <w:rPr>
          <w:rFonts w:eastAsia="Arial Narrow" w:cs="Arial"/>
          <w:color w:val="000000" w:themeColor="text1"/>
        </w:rPr>
        <w:t xml:space="preserve"> </w:t>
      </w:r>
      <w:r w:rsidRPr="001C208E">
        <w:rPr>
          <w:rFonts w:eastAsia="Arial Narrow" w:cs="Arial"/>
          <w:color w:val="000000" w:themeColor="text1"/>
        </w:rPr>
        <w:t xml:space="preserve">a nivel </w:t>
      </w:r>
      <w:r w:rsidRPr="001C208E">
        <w:rPr>
          <w:rFonts w:eastAsia="Arial Narrow" w:cs="Arial"/>
          <w:color w:val="000000" w:themeColor="text1"/>
        </w:rPr>
        <w:lastRenderedPageBreak/>
        <w:t xml:space="preserve">de cada unidad de análisis hidrográfica. Por esta razón, no resulta posible calcular de manera determinística el valor del nuevo </w:t>
      </w:r>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k</m:t>
            </m:r>
          </m:sub>
        </m:sSub>
      </m:oMath>
      <w:r w:rsidR="006B3796" w:rsidRPr="001C208E">
        <w:rPr>
          <w:rFonts w:eastAsia="Arial Narrow" w:cs="Arial"/>
          <w:color w:val="000000" w:themeColor="text1"/>
        </w:rPr>
        <w:t xml:space="preserve"> </w:t>
      </w:r>
      <w:r w:rsidRPr="001C208E">
        <w:rPr>
          <w:rFonts w:eastAsia="Arial Narrow" w:cs="Arial"/>
          <w:color w:val="000000" w:themeColor="text1"/>
        </w:rPr>
        <w:t>para cada captación a partir de registros administrativos completos. En este contexto, la evaluación cuantitativa del ajuste se desarrolló mediante un enfoque de simulación de escenarios contrafactuales, cuyo propósito no es predecir de manera exacta el recaudo futuro, sino estimar rangos plausibles de impacto bajo distintos niveles de implementación territorial de inversiones.</w:t>
      </w:r>
    </w:p>
    <w:p w14:paraId="60FE8147" w14:textId="7DB841BA" w:rsidR="00D66D0D" w:rsidRPr="001C208E" w:rsidRDefault="00996B62" w:rsidP="00347276">
      <w:pPr>
        <w:tabs>
          <w:tab w:val="left" w:pos="567"/>
          <w:tab w:val="left" w:pos="1276"/>
        </w:tabs>
        <w:spacing w:after="0" w:line="360" w:lineRule="auto"/>
        <w:ind w:right="142"/>
        <w:jc w:val="both"/>
        <w:rPr>
          <w:rFonts w:cs="Arial"/>
        </w:rPr>
      </w:pPr>
      <w:r w:rsidRPr="001C208E">
        <w:rPr>
          <w:rFonts w:eastAsia="Arial Narrow" w:cs="Arial"/>
          <w:color w:val="000000" w:themeColor="text1"/>
        </w:rPr>
        <w:t xml:space="preserve"> </w:t>
      </w:r>
    </w:p>
    <w:p w14:paraId="1EB26739" w14:textId="1A3873F9" w:rsidR="00D66D0D" w:rsidRPr="001C208E" w:rsidRDefault="00D66D0D" w:rsidP="00B05031">
      <w:pPr>
        <w:pStyle w:val="Ttulo1"/>
        <w:numPr>
          <w:ilvl w:val="2"/>
          <w:numId w:val="28"/>
        </w:numPr>
        <w:tabs>
          <w:tab w:val="left" w:pos="567"/>
        </w:tabs>
        <w:ind w:left="0" w:right="142" w:firstLine="0"/>
        <w:rPr>
          <w:lang w:val="es-CO"/>
        </w:rPr>
      </w:pPr>
      <w:bookmarkStart w:id="49" w:name="_Toc224760465"/>
      <w:r w:rsidRPr="001C208E">
        <w:rPr>
          <w:lang w:val="es-CO"/>
        </w:rPr>
        <w:t>Simulación de escenarios de inversión mediante Monte Carlo</w:t>
      </w:r>
      <w:bookmarkEnd w:id="49"/>
    </w:p>
    <w:p w14:paraId="3D2EB4CC" w14:textId="77777777" w:rsidR="00D66D0D" w:rsidRPr="001C208E" w:rsidRDefault="00D66D0D" w:rsidP="00347276">
      <w:pPr>
        <w:tabs>
          <w:tab w:val="left" w:pos="567"/>
          <w:tab w:val="left" w:pos="1276"/>
        </w:tabs>
        <w:spacing w:after="0" w:line="360" w:lineRule="auto"/>
        <w:ind w:right="142"/>
        <w:jc w:val="both"/>
        <w:rPr>
          <w:rFonts w:cs="Arial"/>
        </w:rPr>
      </w:pPr>
    </w:p>
    <w:p w14:paraId="6E4E0922" w14:textId="0FE287F0" w:rsidR="00046AFB" w:rsidRPr="001C208E" w:rsidRDefault="00046AFB" w:rsidP="00347276">
      <w:pPr>
        <w:tabs>
          <w:tab w:val="left" w:pos="567"/>
          <w:tab w:val="left" w:pos="1276"/>
        </w:tabs>
        <w:spacing w:after="0" w:line="360" w:lineRule="auto"/>
        <w:ind w:right="142"/>
        <w:jc w:val="both"/>
        <w:rPr>
          <w:rFonts w:cs="Arial"/>
        </w:rPr>
      </w:pPr>
      <w:r w:rsidRPr="001C208E">
        <w:rPr>
          <w:rFonts w:cs="Arial"/>
        </w:rPr>
        <w:t>La simulación se estructuró sobre dos dimensiones, el nivel potencial del coeficiente de inversión y la proporción de unidades de análisis en las que se materializan inversiones, para aproximar escenarios plausibles de inversión activa, se tomaron como referencia percentiles empíricos de la distribución observada del coeficiente de inversión vigente, específicamente el percentil 75 y el percentil 90</w:t>
      </w:r>
      <w:r w:rsidR="00D32F60" w:rsidRPr="001C208E">
        <w:rPr>
          <w:rFonts w:cs="Arial"/>
        </w:rPr>
        <w:t xml:space="preserve">; </w:t>
      </w:r>
      <w:r w:rsidRPr="001C208E">
        <w:rPr>
          <w:rFonts w:cs="Arial"/>
        </w:rPr>
        <w:t>Bajo esta lógica, para las unidades en las que se simula inversión, el coeficiente ajustado se definió de acuerdo con la siguiente regla:</w:t>
      </w:r>
    </w:p>
    <w:p w14:paraId="08A99C05" w14:textId="22896BCB" w:rsidR="00D66D0D" w:rsidRPr="001C208E" w:rsidRDefault="00107EF1" w:rsidP="00347276">
      <w:pPr>
        <w:tabs>
          <w:tab w:val="left" w:pos="567"/>
          <w:tab w:val="left" w:pos="1276"/>
        </w:tabs>
        <w:spacing w:after="0" w:line="360" w:lineRule="auto"/>
        <w:ind w:right="142"/>
        <w:jc w:val="both"/>
        <w:rPr>
          <w:rFonts w:cs="Arial"/>
        </w:rPr>
      </w:pPr>
      <m:oMathPara>
        <m:oMath>
          <m:r>
            <w:rPr>
              <w:rFonts w:ascii="Cambria Math" w:hAnsi="Cambria Math" w:cs="Arial"/>
            </w:rPr>
            <m:t>C</m:t>
          </m:r>
          <m:sSub>
            <m:sSubPr>
              <m:ctrlPr>
                <w:rPr>
                  <w:rFonts w:ascii="Cambria Math" w:hAnsi="Cambria Math" w:cs="Arial"/>
                </w:rPr>
              </m:ctrlPr>
            </m:sSubPr>
            <m:e>
              <m:r>
                <w:rPr>
                  <w:rFonts w:ascii="Cambria Math" w:hAnsi="Cambria Math" w:cs="Arial"/>
                </w:rPr>
                <m:t>K</m:t>
              </m:r>
            </m:e>
            <m:sub>
              <m:r>
                <w:rPr>
                  <w:rFonts w:ascii="Cambria Math" w:hAnsi="Cambria Math" w:cs="Arial"/>
                </w:rPr>
                <m:t>nuevo,i</m:t>
              </m:r>
            </m:sub>
          </m:sSub>
          <m:r>
            <w:rPr>
              <w:rFonts w:ascii="Cambria Math" w:hAnsi="Cambria Math" w:cs="Arial"/>
            </w:rPr>
            <m:t>=</m:t>
          </m:r>
          <m:r>
            <m:rPr>
              <m:sty m:val="p"/>
            </m:rPr>
            <w:rPr>
              <w:rFonts w:ascii="Cambria Math" w:hAnsi="Cambria Math" w:cs="Arial"/>
            </w:rPr>
            <m:t>max</m:t>
          </m:r>
          <m:r>
            <w:rPr>
              <w:rFonts w:ascii="Cambria Math" w:hAnsi="Cambria Math" w:cs="Arial"/>
            </w:rPr>
            <m:t>⁡(C</m:t>
          </m:r>
          <m:sSub>
            <m:sSubPr>
              <m:ctrlPr>
                <w:rPr>
                  <w:rFonts w:ascii="Cambria Math" w:hAnsi="Cambria Math" w:cs="Arial"/>
                </w:rPr>
              </m:ctrlPr>
            </m:sSubPr>
            <m:e>
              <m:r>
                <w:rPr>
                  <w:rFonts w:ascii="Cambria Math" w:hAnsi="Cambria Math" w:cs="Arial"/>
                </w:rPr>
                <m:t>K</m:t>
              </m:r>
            </m:e>
            <m:sub>
              <m:r>
                <w:rPr>
                  <w:rFonts w:ascii="Cambria Math" w:hAnsi="Cambria Math" w:cs="Arial"/>
                </w:rPr>
                <m:t>actual,i</m:t>
              </m:r>
            </m:sub>
          </m:sSub>
          <m:r>
            <w:rPr>
              <w:rFonts w:ascii="Cambria Math" w:hAnsi="Cambria Math" w:cs="Arial"/>
            </w:rPr>
            <m:t>,C</m:t>
          </m:r>
          <m:sSup>
            <m:sSupPr>
              <m:ctrlPr>
                <w:rPr>
                  <w:rFonts w:ascii="Cambria Math" w:hAnsi="Cambria Math" w:cs="Arial"/>
                </w:rPr>
              </m:ctrlPr>
            </m:sSupPr>
            <m:e>
              <m:r>
                <w:rPr>
                  <w:rFonts w:ascii="Cambria Math" w:hAnsi="Cambria Math" w:cs="Arial"/>
                </w:rPr>
                <m:t>K</m:t>
              </m:r>
            </m:e>
            <m:sup>
              <m:r>
                <w:rPr>
                  <w:rFonts w:ascii="Cambria Math" w:hAnsi="Cambria Math" w:cs="Arial"/>
                </w:rPr>
                <m:t>*</m:t>
              </m:r>
            </m:sup>
          </m:sSup>
          <m:r>
            <w:rPr>
              <w:rFonts w:ascii="Cambria Math" w:hAnsi="Cambria Math" w:cs="Arial"/>
            </w:rPr>
            <m:t>)</m:t>
          </m:r>
          <m:r>
            <m:rPr>
              <m:sty m:val="p"/>
            </m:rPr>
            <w:rPr>
              <w:rFonts w:ascii="Cambria Math" w:hAnsi="Cambria Math" w:cs="Arial"/>
            </w:rPr>
            <w:br/>
          </m:r>
        </m:oMath>
      </m:oMathPara>
      <w:r w:rsidR="00D66D0D" w:rsidRPr="001C208E">
        <w:rPr>
          <w:rFonts w:cs="Arial"/>
        </w:rPr>
        <w:t>.</w:t>
      </w:r>
    </w:p>
    <w:p w14:paraId="3FF3B0F5" w14:textId="7761440A" w:rsidR="00020BCC" w:rsidRPr="001C208E" w:rsidRDefault="00020BCC" w:rsidP="00347276">
      <w:pPr>
        <w:tabs>
          <w:tab w:val="left" w:pos="567"/>
          <w:tab w:val="left" w:pos="1276"/>
        </w:tabs>
        <w:spacing w:after="0" w:line="360" w:lineRule="auto"/>
        <w:ind w:right="142"/>
        <w:jc w:val="both"/>
        <w:rPr>
          <w:rFonts w:cs="Arial"/>
        </w:rPr>
      </w:pPr>
      <w:r w:rsidRPr="001C208E">
        <w:rPr>
          <w:rFonts w:cs="Arial"/>
        </w:rPr>
        <w:t xml:space="preserve">donde </w:t>
      </w:r>
      <m:oMath>
        <m:r>
          <w:rPr>
            <w:rFonts w:ascii="Cambria Math" w:hAnsi="Cambria Math" w:cs="Arial"/>
          </w:rPr>
          <m:t>C</m:t>
        </m:r>
        <m:sSup>
          <m:sSupPr>
            <m:ctrlPr>
              <w:rPr>
                <w:rFonts w:ascii="Cambria Math" w:hAnsi="Cambria Math" w:cs="Arial"/>
              </w:rPr>
            </m:ctrlPr>
          </m:sSupPr>
          <m:e>
            <m:r>
              <w:rPr>
                <w:rFonts w:ascii="Cambria Math" w:hAnsi="Cambria Math" w:cs="Arial"/>
              </w:rPr>
              <m:t>K</m:t>
            </m:r>
          </m:e>
          <m:sup>
            <m:r>
              <w:rPr>
                <w:rFonts w:ascii="Cambria Math" w:hAnsi="Cambria Math" w:cs="Arial"/>
              </w:rPr>
              <m:t>*</m:t>
            </m:r>
          </m:sup>
        </m:sSup>
      </m:oMath>
      <w:r w:rsidRPr="001C208E">
        <w:rPr>
          <w:rFonts w:cs="Arial"/>
        </w:rPr>
        <w:t>corresponde al percentil seleccionado. Esta regla representa la hipótesis de que la ejecución de inversiones relevantes incrementa el coeficiente de inversión hasta niveles comparables con los observados en unidades con mayor intensidad de inversión.</w:t>
      </w:r>
    </w:p>
    <w:p w14:paraId="7D4D4E6C" w14:textId="77777777" w:rsidR="00020BCC" w:rsidRPr="001C208E" w:rsidRDefault="00020BCC" w:rsidP="00347276">
      <w:pPr>
        <w:tabs>
          <w:tab w:val="left" w:pos="567"/>
          <w:tab w:val="left" w:pos="1276"/>
        </w:tabs>
        <w:spacing w:after="0" w:line="360" w:lineRule="auto"/>
        <w:ind w:right="142"/>
        <w:jc w:val="both"/>
        <w:rPr>
          <w:rFonts w:cs="Arial"/>
        </w:rPr>
      </w:pPr>
    </w:p>
    <w:p w14:paraId="23942202" w14:textId="77777777" w:rsidR="00020BCC" w:rsidRPr="001C208E" w:rsidRDefault="00020BCC" w:rsidP="00347276">
      <w:pPr>
        <w:tabs>
          <w:tab w:val="left" w:pos="567"/>
          <w:tab w:val="left" w:pos="1276"/>
        </w:tabs>
        <w:spacing w:after="0" w:line="360" w:lineRule="auto"/>
        <w:ind w:right="142"/>
        <w:jc w:val="both"/>
        <w:rPr>
          <w:rFonts w:cs="Arial"/>
        </w:rPr>
      </w:pPr>
      <w:r w:rsidRPr="001C208E">
        <w:rPr>
          <w:rFonts w:cs="Arial"/>
        </w:rPr>
        <w:t xml:space="preserve">Adicionalmente, se modelaron tres escenarios de adopción territorial de inversiones, bajo, con 20 % de las unidades de análisis; medio, con 35 %; y alto, con 50 %. </w:t>
      </w:r>
    </w:p>
    <w:p w14:paraId="5EF6E094" w14:textId="77777777" w:rsidR="00020BCC" w:rsidRPr="001C208E" w:rsidRDefault="00020BCC" w:rsidP="00347276">
      <w:pPr>
        <w:tabs>
          <w:tab w:val="left" w:pos="567"/>
          <w:tab w:val="left" w:pos="1276"/>
        </w:tabs>
        <w:spacing w:after="0" w:line="360" w:lineRule="auto"/>
        <w:ind w:right="142"/>
        <w:jc w:val="both"/>
        <w:rPr>
          <w:rFonts w:cs="Arial"/>
        </w:rPr>
      </w:pPr>
    </w:p>
    <w:p w14:paraId="02273072" w14:textId="77777777" w:rsidR="00020BCC" w:rsidRPr="001C208E" w:rsidRDefault="00020BCC" w:rsidP="00347276">
      <w:pPr>
        <w:tabs>
          <w:tab w:val="left" w:pos="567"/>
          <w:tab w:val="left" w:pos="1276"/>
        </w:tabs>
        <w:ind w:right="142"/>
        <w:jc w:val="both"/>
        <w:rPr>
          <w:rFonts w:cs="Arial"/>
        </w:rPr>
      </w:pPr>
    </w:p>
    <w:p w14:paraId="347A3A17" w14:textId="609E5CDA" w:rsidR="00020BCC" w:rsidRPr="001C208E" w:rsidRDefault="00020BCC" w:rsidP="00347276">
      <w:pPr>
        <w:pStyle w:val="Descripcin"/>
        <w:tabs>
          <w:tab w:val="left" w:pos="567"/>
        </w:tabs>
        <w:ind w:right="142"/>
        <w:rPr>
          <w:rFonts w:ascii="Arial Narrow" w:hAnsi="Arial Narrow" w:cs="Arial"/>
          <w:i w:val="0"/>
          <w:iCs w:val="0"/>
          <w:color w:val="auto"/>
          <w:sz w:val="24"/>
          <w:szCs w:val="24"/>
          <w:lang w:val="es-CO"/>
        </w:rPr>
      </w:pPr>
      <w:bookmarkStart w:id="50" w:name="_Toc224760535"/>
      <w:r w:rsidRPr="001C208E">
        <w:rPr>
          <w:rFonts w:ascii="Arial Narrow" w:hAnsi="Arial Narrow" w:cs="Arial"/>
          <w:b/>
          <w:bCs/>
          <w:i w:val="0"/>
          <w:iCs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10</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bCs/>
          <w:i w:val="0"/>
          <w:iCs w:val="0"/>
          <w:color w:val="auto"/>
          <w:sz w:val="24"/>
          <w:szCs w:val="24"/>
          <w:lang w:val="es-CO"/>
        </w:rPr>
        <w:t xml:space="preserve">.  </w:t>
      </w:r>
      <w:r w:rsidRPr="001C208E">
        <w:rPr>
          <w:rFonts w:ascii="Arial Narrow" w:hAnsi="Arial Narrow" w:cs="Arial"/>
          <w:i w:val="0"/>
          <w:iCs w:val="0"/>
          <w:color w:val="auto"/>
          <w:sz w:val="24"/>
          <w:szCs w:val="24"/>
          <w:lang w:val="es-CO"/>
        </w:rPr>
        <w:t>Porción de unidades con inversión</w:t>
      </w:r>
      <w:bookmarkEnd w:id="50"/>
      <w:r w:rsidRPr="001C208E">
        <w:rPr>
          <w:rFonts w:ascii="Arial Narrow" w:hAnsi="Arial Narrow" w:cs="Arial"/>
          <w:i w:val="0"/>
          <w:iCs w:val="0"/>
          <w:color w:val="auto"/>
          <w:sz w:val="24"/>
          <w:szCs w:val="24"/>
          <w:lang w:val="es-CO"/>
        </w:rPr>
        <w:t xml:space="preserve"> </w:t>
      </w:r>
    </w:p>
    <w:tbl>
      <w:tblPr>
        <w:tblW w:w="0" w:type="auto"/>
        <w:jc w:val="center"/>
        <w:tblCellSpacing w:w="15" w:type="dxa"/>
        <w:tblBorders>
          <w:top w:val="single" w:sz="2" w:space="0" w:color="auto"/>
          <w:left w:val="single" w:sz="2" w:space="0" w:color="auto"/>
          <w:bottom w:val="single" w:sz="2" w:space="0" w:color="auto"/>
          <w:right w:val="single" w:sz="2" w:space="0" w:color="auto"/>
        </w:tblBorders>
        <w:tblCellMar>
          <w:top w:w="15" w:type="dxa"/>
          <w:left w:w="15" w:type="dxa"/>
          <w:bottom w:w="15" w:type="dxa"/>
          <w:right w:w="15" w:type="dxa"/>
        </w:tblCellMar>
        <w:tblLook w:val="04A0" w:firstRow="1" w:lastRow="0" w:firstColumn="1" w:lastColumn="0" w:noHBand="0" w:noVBand="1"/>
      </w:tblPr>
      <w:tblGrid>
        <w:gridCol w:w="2819"/>
        <w:gridCol w:w="4973"/>
      </w:tblGrid>
      <w:tr w:rsidR="00020BCC" w:rsidRPr="001C208E" w14:paraId="2525F399" w14:textId="77777777" w:rsidTr="00461C7B">
        <w:trPr>
          <w:tblHeader/>
          <w:tblCellSpacing w:w="15" w:type="dxa"/>
          <w:jc w:val="center"/>
        </w:trPr>
        <w:tc>
          <w:tcPr>
            <w:tcW w:w="2774" w:type="dxa"/>
            <w:vAlign w:val="center"/>
            <w:hideMark/>
          </w:tcPr>
          <w:p w14:paraId="5013526F" w14:textId="77777777" w:rsidR="00020BCC" w:rsidRPr="001C208E" w:rsidRDefault="00020BCC" w:rsidP="00347276">
            <w:pPr>
              <w:tabs>
                <w:tab w:val="left" w:pos="567"/>
                <w:tab w:val="left" w:pos="1276"/>
              </w:tabs>
              <w:ind w:right="142"/>
              <w:jc w:val="center"/>
              <w:rPr>
                <w:rFonts w:cs="Arial"/>
                <w:b/>
              </w:rPr>
            </w:pPr>
            <w:r w:rsidRPr="001C208E">
              <w:rPr>
                <w:rFonts w:cs="Arial"/>
                <w:b/>
              </w:rPr>
              <w:t>Escenario</w:t>
            </w:r>
          </w:p>
        </w:tc>
        <w:tc>
          <w:tcPr>
            <w:tcW w:w="4928" w:type="dxa"/>
            <w:vAlign w:val="center"/>
            <w:hideMark/>
          </w:tcPr>
          <w:p w14:paraId="104E4125" w14:textId="77777777" w:rsidR="00020BCC" w:rsidRPr="001C208E" w:rsidRDefault="00020BCC" w:rsidP="00347276">
            <w:pPr>
              <w:tabs>
                <w:tab w:val="left" w:pos="567"/>
                <w:tab w:val="left" w:pos="1276"/>
              </w:tabs>
              <w:ind w:right="142"/>
              <w:jc w:val="center"/>
              <w:rPr>
                <w:rFonts w:cs="Arial"/>
                <w:b/>
              </w:rPr>
            </w:pPr>
            <w:r w:rsidRPr="001C208E">
              <w:rPr>
                <w:rFonts w:cs="Arial"/>
                <w:b/>
              </w:rPr>
              <w:t>Proporción de unidades con inversión</w:t>
            </w:r>
          </w:p>
        </w:tc>
      </w:tr>
      <w:tr w:rsidR="00020BCC" w:rsidRPr="001C208E" w14:paraId="7C9E1F43" w14:textId="77777777" w:rsidTr="00461C7B">
        <w:trPr>
          <w:tblCellSpacing w:w="15" w:type="dxa"/>
          <w:jc w:val="center"/>
        </w:trPr>
        <w:tc>
          <w:tcPr>
            <w:tcW w:w="2774" w:type="dxa"/>
            <w:vAlign w:val="center"/>
            <w:hideMark/>
          </w:tcPr>
          <w:p w14:paraId="3BFEEF2D" w14:textId="77777777" w:rsidR="00020BCC" w:rsidRPr="001C208E" w:rsidRDefault="00020BCC" w:rsidP="00347276">
            <w:pPr>
              <w:tabs>
                <w:tab w:val="left" w:pos="567"/>
                <w:tab w:val="left" w:pos="1276"/>
              </w:tabs>
              <w:ind w:right="142"/>
              <w:jc w:val="center"/>
              <w:rPr>
                <w:rFonts w:cs="Arial"/>
              </w:rPr>
            </w:pPr>
            <w:r w:rsidRPr="001C208E">
              <w:rPr>
                <w:rFonts w:cs="Arial"/>
              </w:rPr>
              <w:t>Bajo</w:t>
            </w:r>
          </w:p>
        </w:tc>
        <w:tc>
          <w:tcPr>
            <w:tcW w:w="4928" w:type="dxa"/>
            <w:vAlign w:val="center"/>
            <w:hideMark/>
          </w:tcPr>
          <w:p w14:paraId="3E2A6CD6" w14:textId="77777777" w:rsidR="00020BCC" w:rsidRPr="001C208E" w:rsidRDefault="00020BCC" w:rsidP="00347276">
            <w:pPr>
              <w:tabs>
                <w:tab w:val="left" w:pos="567"/>
                <w:tab w:val="left" w:pos="1276"/>
              </w:tabs>
              <w:ind w:right="142"/>
              <w:jc w:val="center"/>
              <w:rPr>
                <w:rFonts w:cs="Arial"/>
              </w:rPr>
            </w:pPr>
            <w:r w:rsidRPr="001C208E">
              <w:rPr>
                <w:rFonts w:cs="Arial"/>
              </w:rPr>
              <w:t>20%</w:t>
            </w:r>
          </w:p>
        </w:tc>
      </w:tr>
      <w:tr w:rsidR="00020BCC" w:rsidRPr="001C208E" w14:paraId="01EB82E1" w14:textId="77777777" w:rsidTr="00461C7B">
        <w:trPr>
          <w:tblCellSpacing w:w="15" w:type="dxa"/>
          <w:jc w:val="center"/>
        </w:trPr>
        <w:tc>
          <w:tcPr>
            <w:tcW w:w="2774" w:type="dxa"/>
            <w:vAlign w:val="center"/>
            <w:hideMark/>
          </w:tcPr>
          <w:p w14:paraId="59223F28" w14:textId="77777777" w:rsidR="00020BCC" w:rsidRPr="001C208E" w:rsidRDefault="00020BCC" w:rsidP="00347276">
            <w:pPr>
              <w:tabs>
                <w:tab w:val="left" w:pos="567"/>
                <w:tab w:val="left" w:pos="1276"/>
              </w:tabs>
              <w:ind w:right="142"/>
              <w:jc w:val="center"/>
              <w:rPr>
                <w:rFonts w:cs="Arial"/>
              </w:rPr>
            </w:pPr>
            <w:r w:rsidRPr="001C208E">
              <w:rPr>
                <w:rFonts w:cs="Arial"/>
              </w:rPr>
              <w:lastRenderedPageBreak/>
              <w:t>Medio</w:t>
            </w:r>
          </w:p>
        </w:tc>
        <w:tc>
          <w:tcPr>
            <w:tcW w:w="4928" w:type="dxa"/>
            <w:vAlign w:val="center"/>
            <w:hideMark/>
          </w:tcPr>
          <w:p w14:paraId="11DDB814" w14:textId="77777777" w:rsidR="00020BCC" w:rsidRPr="001C208E" w:rsidRDefault="00020BCC" w:rsidP="00347276">
            <w:pPr>
              <w:tabs>
                <w:tab w:val="left" w:pos="567"/>
                <w:tab w:val="left" w:pos="1276"/>
              </w:tabs>
              <w:ind w:right="142"/>
              <w:jc w:val="center"/>
              <w:rPr>
                <w:rFonts w:cs="Arial"/>
              </w:rPr>
            </w:pPr>
            <w:r w:rsidRPr="001C208E">
              <w:rPr>
                <w:rFonts w:cs="Arial"/>
              </w:rPr>
              <w:t>35%</w:t>
            </w:r>
          </w:p>
        </w:tc>
      </w:tr>
      <w:tr w:rsidR="00020BCC" w:rsidRPr="001C208E" w14:paraId="4C789306" w14:textId="77777777" w:rsidTr="00461C7B">
        <w:trPr>
          <w:tblCellSpacing w:w="15" w:type="dxa"/>
          <w:jc w:val="center"/>
        </w:trPr>
        <w:tc>
          <w:tcPr>
            <w:tcW w:w="2774" w:type="dxa"/>
            <w:vAlign w:val="center"/>
            <w:hideMark/>
          </w:tcPr>
          <w:p w14:paraId="43089A46" w14:textId="77777777" w:rsidR="00020BCC" w:rsidRPr="001C208E" w:rsidRDefault="00020BCC" w:rsidP="00347276">
            <w:pPr>
              <w:tabs>
                <w:tab w:val="left" w:pos="567"/>
                <w:tab w:val="left" w:pos="1276"/>
              </w:tabs>
              <w:ind w:right="142"/>
              <w:jc w:val="center"/>
              <w:rPr>
                <w:rFonts w:cs="Arial"/>
              </w:rPr>
            </w:pPr>
            <w:r w:rsidRPr="001C208E">
              <w:rPr>
                <w:rFonts w:cs="Arial"/>
              </w:rPr>
              <w:t>Alto</w:t>
            </w:r>
          </w:p>
        </w:tc>
        <w:tc>
          <w:tcPr>
            <w:tcW w:w="4928" w:type="dxa"/>
            <w:vAlign w:val="center"/>
            <w:hideMark/>
          </w:tcPr>
          <w:p w14:paraId="3C135389" w14:textId="77777777" w:rsidR="00020BCC" w:rsidRPr="001C208E" w:rsidRDefault="00020BCC" w:rsidP="00347276">
            <w:pPr>
              <w:tabs>
                <w:tab w:val="left" w:pos="567"/>
                <w:tab w:val="left" w:pos="1276"/>
              </w:tabs>
              <w:ind w:right="142"/>
              <w:jc w:val="center"/>
              <w:rPr>
                <w:rFonts w:cs="Arial"/>
              </w:rPr>
            </w:pPr>
            <w:r w:rsidRPr="001C208E">
              <w:rPr>
                <w:rFonts w:cs="Arial"/>
              </w:rPr>
              <w:t>50%</w:t>
            </w:r>
          </w:p>
        </w:tc>
      </w:tr>
    </w:tbl>
    <w:p w14:paraId="1FCC7813" w14:textId="77777777" w:rsidR="00020BCC" w:rsidRPr="001C208E" w:rsidRDefault="00020BCC" w:rsidP="00347276">
      <w:pPr>
        <w:tabs>
          <w:tab w:val="left" w:pos="567"/>
          <w:tab w:val="left" w:pos="1276"/>
        </w:tabs>
        <w:spacing w:after="0" w:line="360" w:lineRule="auto"/>
        <w:ind w:right="142"/>
        <w:jc w:val="both"/>
        <w:rPr>
          <w:rFonts w:cs="Arial"/>
        </w:rPr>
      </w:pPr>
    </w:p>
    <w:p w14:paraId="34EE6192" w14:textId="77777777" w:rsidR="00020BCC" w:rsidRPr="001C208E" w:rsidRDefault="00020BCC" w:rsidP="00347276">
      <w:pPr>
        <w:tabs>
          <w:tab w:val="left" w:pos="567"/>
          <w:tab w:val="left" w:pos="1276"/>
        </w:tabs>
        <w:spacing w:after="0" w:line="360" w:lineRule="auto"/>
        <w:ind w:right="142"/>
        <w:jc w:val="both"/>
        <w:rPr>
          <w:rFonts w:cs="Arial"/>
        </w:rPr>
      </w:pPr>
      <w:r w:rsidRPr="001C208E">
        <w:rPr>
          <w:rFonts w:cs="Arial"/>
        </w:rPr>
        <w:t xml:space="preserve">Estas proporciones permiten capturar distintos grados de implementación del ajuste dentro del universo de autoridades ambientales y unidades hidrológicas. </w:t>
      </w:r>
    </w:p>
    <w:p w14:paraId="09EA4784" w14:textId="77777777" w:rsidR="00020BCC" w:rsidRPr="001C208E" w:rsidRDefault="00020BCC" w:rsidP="00347276">
      <w:pPr>
        <w:tabs>
          <w:tab w:val="left" w:pos="567"/>
          <w:tab w:val="left" w:pos="1276"/>
        </w:tabs>
        <w:spacing w:after="0" w:line="360" w:lineRule="auto"/>
        <w:ind w:right="142"/>
        <w:jc w:val="both"/>
        <w:rPr>
          <w:rFonts w:cs="Arial"/>
        </w:rPr>
      </w:pPr>
    </w:p>
    <w:p w14:paraId="02D88D6F" w14:textId="588782CA" w:rsidR="00020BCC" w:rsidRPr="001C208E" w:rsidRDefault="00020BCC" w:rsidP="00347276">
      <w:pPr>
        <w:tabs>
          <w:tab w:val="left" w:pos="567"/>
          <w:tab w:val="left" w:pos="1276"/>
        </w:tabs>
        <w:spacing w:after="0" w:line="360" w:lineRule="auto"/>
        <w:ind w:right="142"/>
        <w:jc w:val="both"/>
        <w:rPr>
          <w:rFonts w:cs="Arial"/>
        </w:rPr>
      </w:pPr>
      <w:r w:rsidRPr="001C208E">
        <w:rPr>
          <w:rFonts w:cs="Arial"/>
        </w:rPr>
        <w:t>Para cada iteración de la simulación se seleccionó aleatoriamente un subconjunto de unidades equivalente a la proporción definida en el escenario, se ajustó el coeficiente de inversión de las captaciones pertenecientes a dichas unidades y se recalculó el factor regional utilizando la estructura vigente del sistema. Posteriormente, el valor facturado de la tasa se actualizó en proporción al cambio observado en el factor regional simulado respecto al observado</w:t>
      </w:r>
      <w:r w:rsidR="00AE32A6" w:rsidRPr="001C208E">
        <w:rPr>
          <w:rFonts w:cs="Arial"/>
        </w:rPr>
        <w:t>, e</w:t>
      </w:r>
      <w:r w:rsidRPr="001C208E">
        <w:rPr>
          <w:rFonts w:cs="Arial"/>
        </w:rPr>
        <w:t>ste procedimiento preserva el universo de facturación efectivamente reportado y evita introducir sesgos derivados de registros con información incompleta sobre volumen captado.</w:t>
      </w:r>
    </w:p>
    <w:p w14:paraId="6B9ED28A" w14:textId="77777777" w:rsidR="00AE32A6" w:rsidRPr="001C208E" w:rsidRDefault="00AE32A6" w:rsidP="00347276">
      <w:pPr>
        <w:tabs>
          <w:tab w:val="left" w:pos="567"/>
          <w:tab w:val="left" w:pos="1276"/>
        </w:tabs>
        <w:spacing w:after="0" w:line="360" w:lineRule="auto"/>
        <w:ind w:right="142"/>
        <w:jc w:val="both"/>
        <w:rPr>
          <w:rFonts w:cs="Arial"/>
        </w:rPr>
      </w:pPr>
    </w:p>
    <w:p w14:paraId="5D298D3A" w14:textId="77777777" w:rsidR="00AE32A6" w:rsidRPr="001C208E" w:rsidRDefault="00020BCC" w:rsidP="00347276">
      <w:pPr>
        <w:tabs>
          <w:tab w:val="left" w:pos="567"/>
          <w:tab w:val="left" w:pos="1276"/>
        </w:tabs>
        <w:spacing w:after="0" w:line="360" w:lineRule="auto"/>
        <w:ind w:right="142"/>
        <w:jc w:val="both"/>
        <w:rPr>
          <w:rFonts w:cs="Arial"/>
        </w:rPr>
      </w:pPr>
      <w:r w:rsidRPr="001C208E">
        <w:rPr>
          <w:rFonts w:cs="Arial"/>
        </w:rPr>
        <w:t>El ejercicio se repitió un número amplio de veces mediante simulación Monte Carlo, generando para cada escenario una distribución empírica del recaudo agregado</w:t>
      </w:r>
      <w:r w:rsidR="00AE32A6" w:rsidRPr="001C208E">
        <w:rPr>
          <w:rFonts w:cs="Arial"/>
        </w:rPr>
        <w:t>, a</w:t>
      </w:r>
      <w:r w:rsidRPr="001C208E">
        <w:rPr>
          <w:rFonts w:cs="Arial"/>
        </w:rPr>
        <w:t xml:space="preserve"> partir de dicha distribución se estimaron el recaudo promedio esperado y bandas de variación a partir de percentiles, lo que permite caracterizar la incertidumbre del sistema frente a diferentes configuraciones territoriales de inversión. </w:t>
      </w:r>
    </w:p>
    <w:p w14:paraId="2E0047BC" w14:textId="77777777" w:rsidR="00AE32A6" w:rsidRPr="001C208E" w:rsidRDefault="00AE32A6" w:rsidP="00347276">
      <w:pPr>
        <w:tabs>
          <w:tab w:val="left" w:pos="567"/>
          <w:tab w:val="left" w:pos="1276"/>
        </w:tabs>
        <w:spacing w:after="0" w:line="360" w:lineRule="auto"/>
        <w:ind w:right="142"/>
        <w:jc w:val="both"/>
        <w:rPr>
          <w:rFonts w:cs="Arial"/>
        </w:rPr>
      </w:pPr>
    </w:p>
    <w:p w14:paraId="48B69A6A" w14:textId="1C02CC65" w:rsidR="00020BCC" w:rsidRPr="001C208E" w:rsidRDefault="00AE32A6" w:rsidP="00347276">
      <w:pPr>
        <w:tabs>
          <w:tab w:val="left" w:pos="567"/>
          <w:tab w:val="left" w:pos="1276"/>
        </w:tabs>
        <w:spacing w:after="0" w:line="360" w:lineRule="auto"/>
        <w:ind w:right="142"/>
        <w:jc w:val="both"/>
        <w:rPr>
          <w:rFonts w:cs="Arial"/>
        </w:rPr>
      </w:pPr>
      <w:r w:rsidRPr="001C208E">
        <w:rPr>
          <w:rFonts w:cs="Arial"/>
        </w:rPr>
        <w:t>Vale la pena mencionar que e</w:t>
      </w:r>
      <w:r w:rsidR="00020BCC" w:rsidRPr="001C208E">
        <w:rPr>
          <w:rFonts w:cs="Arial"/>
        </w:rPr>
        <w:t>ste enfoque resulta metodológicamente consistente con la evaluación ex ante de instrumentos económicos ambientales en contextos donde la información administrativa requerida para una simulación estructural completa no se encuentra plenamente disponible.</w:t>
      </w:r>
    </w:p>
    <w:p w14:paraId="61E14854" w14:textId="77777777" w:rsidR="00E341FA" w:rsidRPr="001C208E" w:rsidRDefault="00E341FA" w:rsidP="00347276">
      <w:pPr>
        <w:tabs>
          <w:tab w:val="left" w:pos="567"/>
          <w:tab w:val="left" w:pos="1276"/>
        </w:tabs>
        <w:spacing w:after="0" w:line="360" w:lineRule="auto"/>
        <w:ind w:right="142"/>
        <w:jc w:val="both"/>
        <w:rPr>
          <w:rFonts w:cs="Arial"/>
        </w:rPr>
      </w:pPr>
    </w:p>
    <w:p w14:paraId="3E6B8DC6" w14:textId="4C6618B5" w:rsidR="00E341FA" w:rsidRPr="001C208E" w:rsidRDefault="00020BCC" w:rsidP="00347276">
      <w:pPr>
        <w:tabs>
          <w:tab w:val="left" w:pos="567"/>
          <w:tab w:val="left" w:pos="1276"/>
        </w:tabs>
        <w:spacing w:after="0" w:line="360" w:lineRule="auto"/>
        <w:ind w:right="142"/>
        <w:jc w:val="both"/>
        <w:rPr>
          <w:rFonts w:cs="Arial"/>
        </w:rPr>
      </w:pPr>
      <w:r w:rsidRPr="001C208E">
        <w:rPr>
          <w:rFonts w:cs="Arial"/>
        </w:rPr>
        <w:t xml:space="preserve">Los resultados del análisis confirman, además, la interpretación derivada del bloque de elasticidades. Bajo la estructura tarifaria propuesta, las modificaciones en la definición del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1C208E">
        <w:rPr>
          <w:rFonts w:cs="Arial"/>
        </w:rPr>
        <w:t xml:space="preserve">tienen un efecto limitado sobre el recaudo agregado, pero pueden producir efectos redistributivos relevantes entre autoridades ambientales y unidades de análisis específicas. </w:t>
      </w:r>
    </w:p>
    <w:p w14:paraId="03CEA35C" w14:textId="0BD39941" w:rsidR="00B05031" w:rsidRPr="001C208E" w:rsidRDefault="00B05031" w:rsidP="00347276">
      <w:pPr>
        <w:tabs>
          <w:tab w:val="left" w:pos="567"/>
          <w:tab w:val="left" w:pos="1276"/>
        </w:tabs>
        <w:spacing w:after="0" w:line="360" w:lineRule="auto"/>
        <w:ind w:right="142"/>
        <w:jc w:val="both"/>
        <w:rPr>
          <w:rFonts w:cs="Arial"/>
        </w:rPr>
      </w:pPr>
    </w:p>
    <w:p w14:paraId="4FAB0603" w14:textId="6F129227" w:rsidR="00461C7B" w:rsidRPr="001C208E" w:rsidRDefault="00461C7B" w:rsidP="00347276">
      <w:pPr>
        <w:tabs>
          <w:tab w:val="left" w:pos="567"/>
          <w:tab w:val="left" w:pos="1276"/>
        </w:tabs>
        <w:spacing w:after="0" w:line="360" w:lineRule="auto"/>
        <w:ind w:right="142"/>
        <w:jc w:val="both"/>
        <w:rPr>
          <w:rFonts w:cs="Arial"/>
        </w:rPr>
      </w:pPr>
    </w:p>
    <w:p w14:paraId="367DE60B" w14:textId="69653964" w:rsidR="00461C7B" w:rsidRPr="001C208E" w:rsidRDefault="00461C7B" w:rsidP="00347276">
      <w:pPr>
        <w:tabs>
          <w:tab w:val="left" w:pos="567"/>
          <w:tab w:val="left" w:pos="1276"/>
        </w:tabs>
        <w:spacing w:after="0" w:line="360" w:lineRule="auto"/>
        <w:ind w:right="142"/>
        <w:jc w:val="both"/>
        <w:rPr>
          <w:rFonts w:cs="Arial"/>
        </w:rPr>
      </w:pPr>
    </w:p>
    <w:p w14:paraId="6B579056" w14:textId="6FA2094D" w:rsidR="00461C7B" w:rsidRPr="001C208E" w:rsidRDefault="00461C7B" w:rsidP="00347276">
      <w:pPr>
        <w:tabs>
          <w:tab w:val="left" w:pos="567"/>
          <w:tab w:val="left" w:pos="1276"/>
        </w:tabs>
        <w:spacing w:after="0" w:line="360" w:lineRule="auto"/>
        <w:ind w:right="142"/>
        <w:jc w:val="both"/>
        <w:rPr>
          <w:rFonts w:cs="Arial"/>
        </w:rPr>
      </w:pPr>
    </w:p>
    <w:p w14:paraId="364BB028" w14:textId="1677256D" w:rsidR="00461C7B" w:rsidRPr="001C208E" w:rsidRDefault="00461C7B" w:rsidP="00347276">
      <w:pPr>
        <w:tabs>
          <w:tab w:val="left" w:pos="567"/>
          <w:tab w:val="left" w:pos="1276"/>
        </w:tabs>
        <w:spacing w:after="0" w:line="360" w:lineRule="auto"/>
        <w:ind w:right="142"/>
        <w:jc w:val="both"/>
        <w:rPr>
          <w:rFonts w:cs="Arial"/>
        </w:rPr>
      </w:pPr>
    </w:p>
    <w:p w14:paraId="73E392DF" w14:textId="77777777" w:rsidR="00461C7B" w:rsidRPr="001C208E" w:rsidRDefault="00461C7B" w:rsidP="00347276">
      <w:pPr>
        <w:tabs>
          <w:tab w:val="left" w:pos="567"/>
          <w:tab w:val="left" w:pos="1276"/>
        </w:tabs>
        <w:spacing w:after="0" w:line="360" w:lineRule="auto"/>
        <w:ind w:right="142"/>
        <w:jc w:val="both"/>
        <w:rPr>
          <w:rFonts w:cs="Arial"/>
        </w:rPr>
      </w:pPr>
    </w:p>
    <w:p w14:paraId="7D4A44A5" w14:textId="4D51C35B" w:rsidR="00E341FA" w:rsidRPr="001C208E" w:rsidRDefault="00E341FA" w:rsidP="00347276">
      <w:pPr>
        <w:pStyle w:val="Descripcin"/>
        <w:tabs>
          <w:tab w:val="left" w:pos="567"/>
        </w:tabs>
        <w:ind w:right="142"/>
        <w:rPr>
          <w:rFonts w:ascii="Arial Narrow" w:hAnsi="Arial Narrow" w:cs="Arial"/>
          <w:bCs/>
          <w:i w:val="0"/>
          <w:iCs w:val="0"/>
          <w:color w:val="auto"/>
          <w:sz w:val="24"/>
          <w:szCs w:val="24"/>
          <w:lang w:val="es-CO"/>
        </w:rPr>
      </w:pPr>
      <w:bookmarkStart w:id="51" w:name="_Toc224760536"/>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11</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00B05031" w:rsidRPr="001C208E">
        <w:rPr>
          <w:rFonts w:ascii="Arial Narrow" w:hAnsi="Arial Narrow" w:cs="Arial"/>
          <w:bCs/>
          <w:i w:val="0"/>
          <w:color w:val="auto"/>
          <w:sz w:val="24"/>
          <w:szCs w:val="24"/>
          <w:lang w:val="es-CO"/>
        </w:rPr>
        <w:t>Elasticidad del Coeficiente</w:t>
      </w:r>
      <w:bookmarkEnd w:id="51"/>
    </w:p>
    <w:tbl>
      <w:tblPr>
        <w:tblW w:w="4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405"/>
        <w:gridCol w:w="2410"/>
      </w:tblGrid>
      <w:tr w:rsidR="00E341FA" w:rsidRPr="001C208E" w14:paraId="13CADD65" w14:textId="77777777" w:rsidTr="00461C7B">
        <w:trPr>
          <w:trHeight w:val="280"/>
          <w:tblHeader/>
          <w:jc w:val="center"/>
        </w:trPr>
        <w:tc>
          <w:tcPr>
            <w:tcW w:w="2405" w:type="dxa"/>
            <w:tcMar>
              <w:top w:w="80" w:type="dxa"/>
              <w:left w:w="120" w:type="dxa"/>
              <w:bottom w:w="80" w:type="dxa"/>
              <w:right w:w="120" w:type="dxa"/>
            </w:tcMar>
            <w:vAlign w:val="center"/>
          </w:tcPr>
          <w:p w14:paraId="25385917" w14:textId="77777777" w:rsidR="00E341FA" w:rsidRPr="001C208E" w:rsidRDefault="00E341FA" w:rsidP="00461C7B">
            <w:pPr>
              <w:tabs>
                <w:tab w:val="left" w:pos="567"/>
              </w:tabs>
              <w:spacing w:after="0" w:line="240" w:lineRule="auto"/>
              <w:ind w:right="142"/>
              <w:jc w:val="center"/>
              <w:rPr>
                <w:rFonts w:cs="Arial"/>
              </w:rPr>
            </w:pPr>
            <w:r w:rsidRPr="001C208E">
              <w:rPr>
                <w:rFonts w:eastAsia="Arial" w:cs="Arial"/>
                <w:b/>
              </w:rPr>
              <w:t>Estadístico</w:t>
            </w:r>
          </w:p>
        </w:tc>
        <w:tc>
          <w:tcPr>
            <w:tcW w:w="2410" w:type="dxa"/>
            <w:tcMar>
              <w:top w:w="80" w:type="dxa"/>
              <w:left w:w="120" w:type="dxa"/>
              <w:bottom w:w="80" w:type="dxa"/>
              <w:right w:w="120" w:type="dxa"/>
            </w:tcMar>
            <w:vAlign w:val="center"/>
          </w:tcPr>
          <w:p w14:paraId="7DBE979A" w14:textId="77777777" w:rsidR="00E341FA" w:rsidRPr="001C208E" w:rsidRDefault="00E341FA" w:rsidP="00461C7B">
            <w:pPr>
              <w:tabs>
                <w:tab w:val="left" w:pos="567"/>
              </w:tabs>
              <w:spacing w:after="0" w:line="240" w:lineRule="auto"/>
              <w:ind w:right="142"/>
              <w:jc w:val="center"/>
              <w:rPr>
                <w:rFonts w:cs="Arial"/>
              </w:rPr>
            </w:pPr>
            <w:r w:rsidRPr="001C208E">
              <w:rPr>
                <w:rFonts w:eastAsia="Arial" w:cs="Arial"/>
                <w:b/>
              </w:rPr>
              <w:t>ε local (CK)</w:t>
            </w:r>
          </w:p>
        </w:tc>
      </w:tr>
      <w:tr w:rsidR="00E341FA" w:rsidRPr="001C208E" w14:paraId="77322B11" w14:textId="77777777" w:rsidTr="00461C7B">
        <w:trPr>
          <w:trHeight w:val="57"/>
          <w:jc w:val="center"/>
        </w:trPr>
        <w:tc>
          <w:tcPr>
            <w:tcW w:w="2405" w:type="dxa"/>
            <w:tcMar>
              <w:top w:w="80" w:type="dxa"/>
              <w:left w:w="120" w:type="dxa"/>
              <w:bottom w:w="80" w:type="dxa"/>
              <w:right w:w="120" w:type="dxa"/>
            </w:tcMar>
          </w:tcPr>
          <w:p w14:paraId="689C1546" w14:textId="77777777" w:rsidR="00E341FA" w:rsidRPr="001C208E" w:rsidRDefault="00E341FA" w:rsidP="00461C7B">
            <w:pPr>
              <w:tabs>
                <w:tab w:val="left" w:pos="567"/>
              </w:tabs>
              <w:spacing w:after="0" w:line="240" w:lineRule="auto"/>
              <w:ind w:right="142"/>
              <w:rPr>
                <w:rFonts w:cs="Arial"/>
              </w:rPr>
            </w:pPr>
            <w:r w:rsidRPr="001C208E">
              <w:rPr>
                <w:rFonts w:eastAsia="Palatino Linotype" w:cs="Arial"/>
                <w:color w:val="333333"/>
              </w:rPr>
              <w:t>Percentil 10</w:t>
            </w:r>
          </w:p>
        </w:tc>
        <w:tc>
          <w:tcPr>
            <w:tcW w:w="2410" w:type="dxa"/>
            <w:tcMar>
              <w:top w:w="80" w:type="dxa"/>
              <w:left w:w="120" w:type="dxa"/>
              <w:bottom w:w="80" w:type="dxa"/>
              <w:right w:w="120" w:type="dxa"/>
            </w:tcMar>
          </w:tcPr>
          <w:p w14:paraId="46E9175D" w14:textId="77777777" w:rsidR="00E341FA" w:rsidRPr="001C208E" w:rsidRDefault="00E341FA" w:rsidP="00461C7B">
            <w:pPr>
              <w:tabs>
                <w:tab w:val="left" w:pos="567"/>
              </w:tabs>
              <w:spacing w:after="0" w:line="240" w:lineRule="auto"/>
              <w:ind w:right="142"/>
              <w:jc w:val="center"/>
              <w:rPr>
                <w:rFonts w:cs="Arial"/>
              </w:rPr>
            </w:pPr>
            <w:r w:rsidRPr="001C208E">
              <w:rPr>
                <w:rFonts w:eastAsia="Palatino Linotype" w:cs="Arial"/>
                <w:color w:val="333333"/>
              </w:rPr>
              <w:t>0.000</w:t>
            </w:r>
          </w:p>
        </w:tc>
      </w:tr>
      <w:tr w:rsidR="00E341FA" w:rsidRPr="001C208E" w14:paraId="2247E42A" w14:textId="77777777" w:rsidTr="00461C7B">
        <w:trPr>
          <w:trHeight w:val="57"/>
          <w:jc w:val="center"/>
        </w:trPr>
        <w:tc>
          <w:tcPr>
            <w:tcW w:w="2405" w:type="dxa"/>
            <w:tcMar>
              <w:top w:w="80" w:type="dxa"/>
              <w:left w:w="120" w:type="dxa"/>
              <w:bottom w:w="80" w:type="dxa"/>
              <w:right w:w="120" w:type="dxa"/>
            </w:tcMar>
          </w:tcPr>
          <w:p w14:paraId="5AAB14AC" w14:textId="77777777" w:rsidR="00E341FA" w:rsidRPr="001C208E" w:rsidRDefault="00E341FA" w:rsidP="00461C7B">
            <w:pPr>
              <w:tabs>
                <w:tab w:val="left" w:pos="567"/>
              </w:tabs>
              <w:spacing w:after="0" w:line="240" w:lineRule="auto"/>
              <w:ind w:right="142"/>
              <w:rPr>
                <w:rFonts w:cs="Arial"/>
              </w:rPr>
            </w:pPr>
            <w:r w:rsidRPr="001C208E">
              <w:rPr>
                <w:rFonts w:eastAsia="Palatino Linotype" w:cs="Arial"/>
                <w:color w:val="333333"/>
              </w:rPr>
              <w:t>Mediana (p50)</w:t>
            </w:r>
          </w:p>
        </w:tc>
        <w:tc>
          <w:tcPr>
            <w:tcW w:w="2410" w:type="dxa"/>
            <w:tcMar>
              <w:top w:w="80" w:type="dxa"/>
              <w:left w:w="120" w:type="dxa"/>
              <w:bottom w:w="80" w:type="dxa"/>
              <w:right w:w="120" w:type="dxa"/>
            </w:tcMar>
          </w:tcPr>
          <w:p w14:paraId="70450118" w14:textId="77777777" w:rsidR="00E341FA" w:rsidRPr="001C208E" w:rsidRDefault="00E341FA" w:rsidP="00461C7B">
            <w:pPr>
              <w:tabs>
                <w:tab w:val="left" w:pos="567"/>
              </w:tabs>
              <w:spacing w:after="0" w:line="240" w:lineRule="auto"/>
              <w:ind w:right="142"/>
              <w:jc w:val="center"/>
              <w:rPr>
                <w:rFonts w:cs="Arial"/>
              </w:rPr>
            </w:pPr>
            <w:r w:rsidRPr="001C208E">
              <w:rPr>
                <w:rFonts w:eastAsia="Palatino Linotype" w:cs="Arial"/>
                <w:color w:val="333333"/>
              </w:rPr>
              <w:t>0.131</w:t>
            </w:r>
          </w:p>
        </w:tc>
      </w:tr>
      <w:tr w:rsidR="00E341FA" w:rsidRPr="001C208E" w14:paraId="4A1FFCEF" w14:textId="77777777" w:rsidTr="00461C7B">
        <w:trPr>
          <w:trHeight w:val="57"/>
          <w:jc w:val="center"/>
        </w:trPr>
        <w:tc>
          <w:tcPr>
            <w:tcW w:w="2405" w:type="dxa"/>
            <w:tcMar>
              <w:top w:w="80" w:type="dxa"/>
              <w:left w:w="120" w:type="dxa"/>
              <w:bottom w:w="80" w:type="dxa"/>
              <w:right w:w="120" w:type="dxa"/>
            </w:tcMar>
          </w:tcPr>
          <w:p w14:paraId="3B08EF35" w14:textId="77777777" w:rsidR="00E341FA" w:rsidRPr="001C208E" w:rsidRDefault="00E341FA" w:rsidP="00461C7B">
            <w:pPr>
              <w:tabs>
                <w:tab w:val="left" w:pos="567"/>
              </w:tabs>
              <w:spacing w:after="0" w:line="240" w:lineRule="auto"/>
              <w:ind w:right="142"/>
              <w:rPr>
                <w:rFonts w:cs="Arial"/>
              </w:rPr>
            </w:pPr>
            <w:r w:rsidRPr="001C208E">
              <w:rPr>
                <w:rFonts w:eastAsia="Palatino Linotype" w:cs="Arial"/>
                <w:color w:val="333333"/>
              </w:rPr>
              <w:t>Percentil 90</w:t>
            </w:r>
          </w:p>
        </w:tc>
        <w:tc>
          <w:tcPr>
            <w:tcW w:w="2410" w:type="dxa"/>
            <w:tcMar>
              <w:top w:w="80" w:type="dxa"/>
              <w:left w:w="120" w:type="dxa"/>
              <w:bottom w:w="80" w:type="dxa"/>
              <w:right w:w="120" w:type="dxa"/>
            </w:tcMar>
          </w:tcPr>
          <w:p w14:paraId="60CD96D3" w14:textId="77777777" w:rsidR="00E341FA" w:rsidRPr="001C208E" w:rsidRDefault="00E341FA" w:rsidP="00461C7B">
            <w:pPr>
              <w:tabs>
                <w:tab w:val="left" w:pos="567"/>
              </w:tabs>
              <w:spacing w:after="0" w:line="240" w:lineRule="auto"/>
              <w:ind w:right="142"/>
              <w:jc w:val="center"/>
              <w:rPr>
                <w:rFonts w:cs="Arial"/>
              </w:rPr>
            </w:pPr>
            <w:r w:rsidRPr="001C208E">
              <w:rPr>
                <w:rFonts w:eastAsia="Palatino Linotype" w:cs="Arial"/>
                <w:color w:val="333333"/>
              </w:rPr>
              <w:t>0.428</w:t>
            </w:r>
          </w:p>
        </w:tc>
      </w:tr>
      <w:tr w:rsidR="00E341FA" w:rsidRPr="001C208E" w14:paraId="6EDC6D7F" w14:textId="77777777" w:rsidTr="00461C7B">
        <w:trPr>
          <w:trHeight w:val="57"/>
          <w:jc w:val="center"/>
        </w:trPr>
        <w:tc>
          <w:tcPr>
            <w:tcW w:w="2405" w:type="dxa"/>
            <w:tcMar>
              <w:top w:w="80" w:type="dxa"/>
              <w:left w:w="120" w:type="dxa"/>
              <w:bottom w:w="80" w:type="dxa"/>
              <w:right w:w="120" w:type="dxa"/>
            </w:tcMar>
          </w:tcPr>
          <w:p w14:paraId="48374653" w14:textId="77777777" w:rsidR="00E341FA" w:rsidRPr="001C208E" w:rsidRDefault="00E341FA" w:rsidP="00461C7B">
            <w:pPr>
              <w:tabs>
                <w:tab w:val="left" w:pos="567"/>
              </w:tabs>
              <w:spacing w:after="0" w:line="240" w:lineRule="auto"/>
              <w:ind w:right="142"/>
              <w:rPr>
                <w:rFonts w:cs="Arial"/>
              </w:rPr>
            </w:pPr>
            <w:r w:rsidRPr="001C208E">
              <w:rPr>
                <w:rFonts w:eastAsia="Palatino Linotype" w:cs="Arial"/>
                <w:color w:val="333333"/>
              </w:rPr>
              <w:t>Promedio ponderado</w:t>
            </w:r>
          </w:p>
        </w:tc>
        <w:tc>
          <w:tcPr>
            <w:tcW w:w="2410" w:type="dxa"/>
            <w:tcMar>
              <w:top w:w="80" w:type="dxa"/>
              <w:left w:w="120" w:type="dxa"/>
              <w:bottom w:w="80" w:type="dxa"/>
              <w:right w:w="120" w:type="dxa"/>
            </w:tcMar>
          </w:tcPr>
          <w:p w14:paraId="0B91AE67" w14:textId="77777777" w:rsidR="00E341FA" w:rsidRPr="001C208E" w:rsidRDefault="00E341FA" w:rsidP="00461C7B">
            <w:pPr>
              <w:tabs>
                <w:tab w:val="left" w:pos="567"/>
              </w:tabs>
              <w:spacing w:after="0" w:line="240" w:lineRule="auto"/>
              <w:ind w:right="142"/>
              <w:jc w:val="center"/>
              <w:rPr>
                <w:rFonts w:cs="Arial"/>
              </w:rPr>
            </w:pPr>
            <w:r w:rsidRPr="001C208E">
              <w:rPr>
                <w:rFonts w:eastAsia="Palatino Linotype" w:cs="Arial"/>
                <w:b/>
                <w:color w:val="333333"/>
              </w:rPr>
              <w:t>0.082</w:t>
            </w:r>
          </w:p>
        </w:tc>
      </w:tr>
    </w:tbl>
    <w:p w14:paraId="66BD0A8A" w14:textId="77777777" w:rsidR="00E341FA" w:rsidRPr="001C208E" w:rsidRDefault="00E341FA" w:rsidP="00347276">
      <w:pPr>
        <w:tabs>
          <w:tab w:val="left" w:pos="567"/>
          <w:tab w:val="left" w:pos="1276"/>
        </w:tabs>
        <w:spacing w:after="0" w:line="360" w:lineRule="auto"/>
        <w:ind w:right="142"/>
        <w:jc w:val="both"/>
        <w:rPr>
          <w:rFonts w:cs="Arial"/>
        </w:rPr>
      </w:pPr>
    </w:p>
    <w:p w14:paraId="204EAC1B" w14:textId="5EEAADA3" w:rsidR="00020BCC" w:rsidRPr="001C208E" w:rsidRDefault="00020BCC" w:rsidP="00347276">
      <w:pPr>
        <w:tabs>
          <w:tab w:val="left" w:pos="567"/>
          <w:tab w:val="left" w:pos="1276"/>
        </w:tabs>
        <w:spacing w:after="0" w:line="360" w:lineRule="auto"/>
        <w:ind w:right="142"/>
        <w:jc w:val="both"/>
        <w:rPr>
          <w:rFonts w:cs="Arial"/>
        </w:rPr>
      </w:pPr>
      <w:r w:rsidRPr="001C208E">
        <w:rPr>
          <w:rFonts w:cs="Arial"/>
        </w:rPr>
        <w:t>En efecto, la elasticidad local del coeficiente presenta una dispersión importante</w:t>
      </w:r>
      <w:r w:rsidR="00E341FA" w:rsidRPr="001C208E">
        <w:rPr>
          <w:rFonts w:cs="Arial"/>
        </w:rPr>
        <w:t>,</w:t>
      </w:r>
      <w:r w:rsidRPr="001C208E">
        <w:rPr>
          <w:rFonts w:cs="Arial"/>
        </w:rPr>
        <w:t xml:space="preserve"> el percentil 10 es igual a 0, la mediana alcanza 0,131, el percentil 90 asciende a 0,428 y el promedio ponderado por recaudo se ubica en 0,082</w:t>
      </w:r>
      <w:r w:rsidR="00E341FA" w:rsidRPr="001C208E">
        <w:rPr>
          <w:rFonts w:cs="Arial"/>
        </w:rPr>
        <w:t>, e</w:t>
      </w:r>
      <w:r w:rsidRPr="001C208E">
        <w:rPr>
          <w:rFonts w:cs="Arial"/>
        </w:rPr>
        <w:t xml:space="preserve">sta divergencia entre la mediana y el promedio ponderado indica que, aunque los grandes contribuyentes —que dominan el recaudo agregado— tienden a presentar sensibilidad reducida frente al </w:t>
      </w:r>
      <m:oMath>
        <m:sSub>
          <m:sSubPr>
            <m:ctrlPr>
              <w:rPr>
                <w:rFonts w:ascii="Cambria Math" w:hAnsi="Cambria Math" w:cs="Arial"/>
              </w:rPr>
            </m:ctrlPr>
          </m:sSubPr>
          <m:e>
            <m:r>
              <w:rPr>
                <w:rFonts w:ascii="Cambria Math" w:hAnsi="Cambria Math" w:cs="Arial"/>
              </w:rPr>
              <m:t>C</m:t>
            </m:r>
          </m:e>
          <m:sub>
            <m:r>
              <w:rPr>
                <w:rFonts w:ascii="Cambria Math" w:hAnsi="Cambria Math" w:cs="Arial"/>
              </w:rPr>
              <m:t>k</m:t>
            </m:r>
          </m:sub>
        </m:sSub>
      </m:oMath>
      <w:r w:rsidRPr="001C208E">
        <w:rPr>
          <w:rFonts w:cs="Arial"/>
        </w:rPr>
        <w:t>, existe un subconjunto de usuarios medianos y unidades con mayor intensidad de inversión para las cuales el impacto del ajuste es significativamente más alto</w:t>
      </w:r>
      <w:r w:rsidR="00A11735" w:rsidRPr="001C208E">
        <w:rPr>
          <w:rFonts w:cs="Arial"/>
        </w:rPr>
        <w:t>,</w:t>
      </w:r>
      <w:r w:rsidRPr="001C208E">
        <w:rPr>
          <w:rFonts w:cs="Arial"/>
        </w:rPr>
        <w:t xml:space="preserve"> </w:t>
      </w:r>
      <w:r w:rsidR="00A11735" w:rsidRPr="001C208E">
        <w:rPr>
          <w:rFonts w:cs="Arial"/>
        </w:rPr>
        <w:t>e</w:t>
      </w:r>
      <w:r w:rsidRPr="001C208E">
        <w:rPr>
          <w:rFonts w:cs="Arial"/>
        </w:rPr>
        <w:t>n términos de política pública, ello implica que el coeficiente de inversión tiene una función redistributiva más marcada que recaudatoria, lo que refuerza la pertinencia de corregir su diseño para mejorar la asignación territorial de la carga tarifaria.</w:t>
      </w:r>
    </w:p>
    <w:p w14:paraId="76381139" w14:textId="77777777" w:rsidR="00811BBA" w:rsidRPr="001C208E" w:rsidRDefault="00811BBA" w:rsidP="00347276">
      <w:pPr>
        <w:tabs>
          <w:tab w:val="left" w:pos="567"/>
          <w:tab w:val="left" w:pos="1276"/>
        </w:tabs>
        <w:spacing w:after="0" w:line="360" w:lineRule="auto"/>
        <w:ind w:right="142"/>
        <w:jc w:val="both"/>
        <w:rPr>
          <w:rFonts w:cs="Arial"/>
        </w:rPr>
      </w:pPr>
    </w:p>
    <w:p w14:paraId="2DEAA2D7" w14:textId="77777777" w:rsidR="001D688B" w:rsidRPr="001C208E" w:rsidRDefault="00020BCC" w:rsidP="00347276">
      <w:pPr>
        <w:tabs>
          <w:tab w:val="left" w:pos="567"/>
          <w:tab w:val="left" w:pos="1276"/>
        </w:tabs>
        <w:spacing w:after="0" w:line="360" w:lineRule="auto"/>
        <w:ind w:right="142"/>
        <w:jc w:val="both"/>
        <w:rPr>
          <w:rFonts w:cs="Arial"/>
        </w:rPr>
      </w:pPr>
      <w:r w:rsidRPr="001C208E">
        <w:rPr>
          <w:rFonts w:cs="Arial"/>
        </w:rPr>
        <w:t xml:space="preserve">En síntesis, la modificación propuesta para el coeficiente de inversión mantiene la función esencial del componente dentro del factor regional, pero actualiza sus fundamentos de cálculo para que el instrumento reconozca de manera más precisa las inversiones efectivamente realizadas en la gestión del recurso hídrico, utilice una base de referencia más estable y mejore su representatividad territorial. </w:t>
      </w:r>
    </w:p>
    <w:p w14:paraId="052D38E4" w14:textId="6BB2300F" w:rsidR="00020BCC" w:rsidRPr="001C208E" w:rsidRDefault="00020BCC" w:rsidP="00B05031">
      <w:pPr>
        <w:tabs>
          <w:tab w:val="left" w:pos="567"/>
          <w:tab w:val="left" w:pos="1276"/>
        </w:tabs>
        <w:spacing w:after="0" w:line="360" w:lineRule="auto"/>
        <w:ind w:right="142"/>
        <w:jc w:val="both"/>
        <w:rPr>
          <w:rFonts w:cs="Arial"/>
        </w:rPr>
      </w:pPr>
      <w:r w:rsidRPr="001C208E">
        <w:rPr>
          <w:rFonts w:cs="Arial"/>
        </w:rPr>
        <w:lastRenderedPageBreak/>
        <w:t>La evidencia disponible sugiere que este ajuste no altera de manera desproporcionada el nivel agregado del recaudo, pero sí fortalece la coherencia técnica del sistema y su capacidad para asignar de forma más consistente los costos asociados a la protección, recuperación y monitoreo del recurso hídrico.</w:t>
      </w:r>
    </w:p>
    <w:p w14:paraId="74E90D61" w14:textId="77777777" w:rsidR="00461C7B" w:rsidRPr="001C208E" w:rsidRDefault="00461C7B" w:rsidP="00B41D77">
      <w:pPr>
        <w:spacing w:after="0" w:line="360" w:lineRule="auto"/>
      </w:pPr>
    </w:p>
    <w:p w14:paraId="2D1AD5AB" w14:textId="4A403529" w:rsidR="008420D4" w:rsidRPr="001C208E" w:rsidRDefault="00B41D77" w:rsidP="00B41D77">
      <w:pPr>
        <w:pStyle w:val="Ttulo2"/>
        <w:spacing w:line="360" w:lineRule="auto"/>
        <w:ind w:left="0" w:firstLine="0"/>
        <w:rPr>
          <w:lang w:val="es-CO"/>
        </w:rPr>
      </w:pPr>
      <w:bookmarkStart w:id="52" w:name="_Toc221251360"/>
      <w:bookmarkStart w:id="53" w:name="_Toc224760466"/>
      <w:r w:rsidRPr="001C208E">
        <w:rPr>
          <w:lang w:val="es-CO"/>
        </w:rPr>
        <w:t xml:space="preserve">6.4  </w:t>
      </w:r>
      <w:r w:rsidR="00B05031" w:rsidRPr="001C208E">
        <w:rPr>
          <w:lang w:val="es-CO"/>
        </w:rPr>
        <w:t xml:space="preserve">CÁLCULO DEL </w:t>
      </w:r>
      <w:bookmarkEnd w:id="52"/>
      <w:r w:rsidR="00B05031" w:rsidRPr="001C208E">
        <w:rPr>
          <w:lang w:val="es-CO"/>
        </w:rPr>
        <w:t>COEFICIENTE DE PRESIÓN HÍDRICA POR USO -CPHU-</w:t>
      </w:r>
      <w:commentRangeStart w:id="54"/>
      <w:commentRangeEnd w:id="54"/>
      <w:r w:rsidR="00F91E44" w:rsidRPr="001C208E">
        <w:rPr>
          <w:rStyle w:val="Refdecomentario"/>
          <w:sz w:val="24"/>
          <w:szCs w:val="24"/>
          <w:lang w:val="es-CO"/>
        </w:rPr>
        <w:commentReference w:id="54"/>
      </w:r>
      <w:r w:rsidR="00B05031" w:rsidRPr="001C208E">
        <w:rPr>
          <w:lang w:val="es-CO"/>
        </w:rPr>
        <w:t xml:space="preserve"> PARA AGUAS CONTINENTALES SUPERFICIALES</w:t>
      </w:r>
      <w:bookmarkEnd w:id="53"/>
    </w:p>
    <w:p w14:paraId="547F49BB" w14:textId="216BB138" w:rsidR="1EC0E4BD" w:rsidRPr="001C208E" w:rsidRDefault="1EC0E4BD" w:rsidP="00B41D77">
      <w:pPr>
        <w:tabs>
          <w:tab w:val="left" w:pos="567"/>
          <w:tab w:val="left" w:pos="1276"/>
        </w:tabs>
        <w:spacing w:after="0" w:line="360" w:lineRule="auto"/>
        <w:rPr>
          <w:rFonts w:cs="Arial"/>
        </w:rPr>
      </w:pPr>
    </w:p>
    <w:p w14:paraId="3022701C" w14:textId="3F63F97D" w:rsidR="00F91E44" w:rsidRPr="001C208E" w:rsidRDefault="00F91E44" w:rsidP="00B05031">
      <w:pPr>
        <w:tabs>
          <w:tab w:val="left" w:pos="567"/>
        </w:tabs>
        <w:spacing w:line="360" w:lineRule="auto"/>
        <w:jc w:val="both"/>
        <w:rPr>
          <w:rFonts w:eastAsia="Arial Narrow" w:cs="Arial"/>
          <w:b/>
        </w:rPr>
      </w:pPr>
      <w:r w:rsidRPr="001C208E">
        <w:rPr>
          <w:rFonts w:eastAsia="Arial Narrow" w:cs="Arial"/>
        </w:rPr>
        <w:t>Posterior a la expedición de la Resolución 865 de 2004, mediante la cual se estableció la metodología para la estimación del Índice de Escasez, el Instituto de Hidrología, Meteorología y Estudios Ambientales –IDEAM– definió un nuevo indicador dentro del contexto nacional denominado Índice de Uso del Agua (IUA). Este indicador tiene como finalidad representar el grado de presión que ejerce la demanda socioeconómica de agua sobre la oferta hídrica superficial disponible en una determinada unidad hidrográfica de análisis, evidenciando la relación directa entre el uso del recurso hídrico y su disponibilidad, y aportando elementos relevantes para el análisis de la vulnerabilidad hídrica.</w:t>
      </w:r>
    </w:p>
    <w:p w14:paraId="3433AE60" w14:textId="77777777" w:rsidR="00F91E44" w:rsidRPr="001C208E" w:rsidRDefault="00F91E44" w:rsidP="00347276">
      <w:pPr>
        <w:tabs>
          <w:tab w:val="left" w:pos="567"/>
        </w:tabs>
        <w:spacing w:line="360" w:lineRule="auto"/>
        <w:jc w:val="both"/>
        <w:rPr>
          <w:rFonts w:eastAsia="Arial Narrow" w:cs="Arial"/>
        </w:rPr>
      </w:pPr>
      <w:r w:rsidRPr="001C208E">
        <w:rPr>
          <w:rFonts w:eastAsia="Arial Narrow" w:cs="Arial"/>
        </w:rPr>
        <w:t>En este sentido, el IUA permite establecer un estado de referencia que facilita la comprensión de las relaciones entre la oferta y la demanda de agua, incorporando en dicho análisis los procesos de transformación antrópica y de variabilidad climática, así como sus efectos sobre las condiciones de amenaza y vulnerabilidad de los ecosistemas hídricos. De igual manera, el indicador permite identificar las potencialidades y restricciones de los sistemas hídricos superficiales para el abastecimiento de la población y el desarrollo de diversas actividades socioeconómicas.</w:t>
      </w:r>
    </w:p>
    <w:p w14:paraId="3DB5684D" w14:textId="43E7E0D2" w:rsidR="00F91E44" w:rsidRPr="001C208E" w:rsidRDefault="00F91E44" w:rsidP="00347276">
      <w:pPr>
        <w:tabs>
          <w:tab w:val="left" w:pos="567"/>
        </w:tabs>
        <w:spacing w:line="360" w:lineRule="auto"/>
        <w:jc w:val="both"/>
        <w:rPr>
          <w:rFonts w:eastAsia="Arial Narrow" w:cs="Arial"/>
        </w:rPr>
      </w:pPr>
      <w:r w:rsidRPr="001C208E">
        <w:rPr>
          <w:rFonts w:eastAsia="Arial Narrow" w:cs="Arial"/>
        </w:rPr>
        <w:t xml:space="preserve">Bajo estas consideraciones, resulta pertinente incorporar este indicador dentro de los coeficientes que integran el factor regional de la </w:t>
      </w:r>
      <w:r w:rsidR="00CB79D5" w:rsidRPr="001C208E">
        <w:rPr>
          <w:rFonts w:eastAsia="Arial Narrow" w:cs="Arial"/>
        </w:rPr>
        <w:t>TUA</w:t>
      </w:r>
      <w:r w:rsidRPr="001C208E">
        <w:rPr>
          <w:rFonts w:eastAsia="Arial Narrow" w:cs="Arial"/>
        </w:rPr>
        <w:t>, en la medida en que el IUA refleja de manera directa los grados de presión que ejerce la demanda sobre la oferta hídrica disponible. Así, las categorías establecidas a partir de este indicador permiten asignar valores diferenciales en función de dicha relación, de tal manera que en aquellas unidades de análisis donde se evidencien mayores niveles de presión sobre el recurso hídrico puedan aplicarse valores más restrictivos, reflejando esta condición en el cobro del instrumento económico.</w:t>
      </w:r>
    </w:p>
    <w:p w14:paraId="736F1A20" w14:textId="0AB9CD0C" w:rsidR="00F91E44" w:rsidRPr="001C208E" w:rsidRDefault="00F91E44" w:rsidP="00347276">
      <w:pPr>
        <w:tabs>
          <w:tab w:val="left" w:pos="567"/>
        </w:tabs>
        <w:spacing w:line="360" w:lineRule="auto"/>
        <w:jc w:val="both"/>
        <w:rPr>
          <w:rFonts w:eastAsia="Arial Narrow" w:cs="Arial"/>
        </w:rPr>
      </w:pPr>
      <w:r w:rsidRPr="001C208E">
        <w:rPr>
          <w:rFonts w:eastAsia="Arial Narrow" w:cs="Arial"/>
        </w:rPr>
        <w:lastRenderedPageBreak/>
        <w:t>Adicionalmente, de acuerdo con su hoja metodológica, el IUA se estima bajo condiciones de año hidrológico medio, lo cual resulta consistente con la naturaleza de la Tasa por Utilización de</w:t>
      </w:r>
      <w:r w:rsidR="007E5924" w:rsidRPr="001C208E">
        <w:rPr>
          <w:rFonts w:eastAsia="Arial Narrow" w:cs="Arial"/>
        </w:rPr>
        <w:t>l</w:t>
      </w:r>
      <w:r w:rsidRPr="001C208E">
        <w:rPr>
          <w:rFonts w:eastAsia="Arial Narrow" w:cs="Arial"/>
        </w:rPr>
        <w:t xml:space="preserve"> Agua, en tanto esta corresponde a un tributo de periodicidad anual. Esta correspondencia metodológica permite fortalecer la coherencia técnica entre el indicador empleado para caracterizar la presión sobre el recurso y el periodo de causación del instrumento económico.</w:t>
      </w:r>
    </w:p>
    <w:p w14:paraId="084A3AC2" w14:textId="404FAF86" w:rsidR="00F91E44" w:rsidRPr="001C208E" w:rsidRDefault="00F91E44" w:rsidP="00347276">
      <w:pPr>
        <w:tabs>
          <w:tab w:val="left" w:pos="567"/>
        </w:tabs>
        <w:spacing w:line="360" w:lineRule="auto"/>
        <w:jc w:val="both"/>
        <w:rPr>
          <w:rFonts w:eastAsia="Arial Narrow" w:cs="Arial"/>
        </w:rPr>
      </w:pPr>
      <w:r w:rsidRPr="001C208E">
        <w:rPr>
          <w:rFonts w:eastAsia="Arial Narrow" w:cs="Arial"/>
        </w:rPr>
        <w:t>Finalmente, es importante señalar que, a diferencia del Índice de Escasez, el IUA se calcula a partir de una relación directa entre la demanda y la oferta hídrica disponible, sin requerir la incorporación de caracterizaciones fisicoquímicas u otros indicadores complementarios para su estimación. Asimismo, este indicador ha sido adoptado como referencia en diversos instrumentos de planificación y administración del recurso hídrico, tales como los Planes de Ordenación y Manejo de Cuencas Hidrográficas (POMCA), los Planes de Ordenamiento del Recurso Hídrico (PORH) y las Evaluaciones Regionales del Agua (ERA) entre otros. En consecuencia, su incorporación en la metodología de la Tasa por Utilización de</w:t>
      </w:r>
      <w:r w:rsidR="007E5924" w:rsidRPr="001C208E">
        <w:rPr>
          <w:rFonts w:eastAsia="Arial Narrow" w:cs="Arial"/>
        </w:rPr>
        <w:t>l</w:t>
      </w:r>
      <w:r w:rsidRPr="001C208E">
        <w:rPr>
          <w:rFonts w:eastAsia="Arial Narrow" w:cs="Arial"/>
        </w:rPr>
        <w:t xml:space="preserve"> Agua contribuye a armonizar los procesos de gestión integral del recurso hídrico con la aplicación del instrumento económico, evitando reprocesos asociados al uso de metodologías previamente expedidas y favoreciendo la utilización de indicadores actualizados desarrollados por el IDEAM.</w:t>
      </w:r>
    </w:p>
    <w:p w14:paraId="08708FC6" w14:textId="3F959C97" w:rsidR="001F464C" w:rsidRPr="001C208E" w:rsidRDefault="001F464C" w:rsidP="00347276">
      <w:pPr>
        <w:tabs>
          <w:tab w:val="left" w:pos="567"/>
          <w:tab w:val="left" w:pos="1276"/>
        </w:tabs>
        <w:spacing w:after="0" w:line="360" w:lineRule="auto"/>
        <w:ind w:right="142"/>
        <w:jc w:val="both"/>
        <w:rPr>
          <w:rFonts w:cs="Arial"/>
        </w:rPr>
      </w:pPr>
      <w:r w:rsidRPr="001C208E">
        <w:rPr>
          <w:rFonts w:cs="Arial"/>
        </w:rPr>
        <w:t xml:space="preserve">Sea lo primero señalar, que la </w:t>
      </w:r>
      <w:r w:rsidR="00880482" w:rsidRPr="001C208E">
        <w:rPr>
          <w:rFonts w:cs="Arial"/>
        </w:rPr>
        <w:t>H</w:t>
      </w:r>
      <w:r w:rsidRPr="001C208E">
        <w:rPr>
          <w:rFonts w:cs="Arial"/>
        </w:rPr>
        <w:t>oja metodológica del IDEAM establece la siguiente</w:t>
      </w:r>
      <w:r w:rsidR="00B11F17" w:rsidRPr="001C208E">
        <w:rPr>
          <w:rFonts w:cs="Arial"/>
        </w:rPr>
        <w:t xml:space="preserve"> finalidad para el </w:t>
      </w:r>
      <w:r w:rsidR="00C05F60" w:rsidRPr="001C208E">
        <w:rPr>
          <w:rFonts w:cs="Arial"/>
        </w:rPr>
        <w:t>Índice</w:t>
      </w:r>
      <w:r w:rsidR="00B11F17" w:rsidRPr="001C208E">
        <w:rPr>
          <w:rFonts w:cs="Arial"/>
        </w:rPr>
        <w:t xml:space="preserve"> de Uso del Agua:</w:t>
      </w:r>
    </w:p>
    <w:p w14:paraId="69A51B61" w14:textId="77777777" w:rsidR="00B05031" w:rsidRPr="001C208E" w:rsidRDefault="00B05031" w:rsidP="00347276">
      <w:pPr>
        <w:tabs>
          <w:tab w:val="left" w:pos="567"/>
          <w:tab w:val="left" w:pos="1276"/>
        </w:tabs>
        <w:spacing w:after="0" w:line="360" w:lineRule="auto"/>
        <w:ind w:right="142"/>
        <w:jc w:val="both"/>
        <w:rPr>
          <w:rFonts w:cs="Arial"/>
        </w:rPr>
      </w:pPr>
    </w:p>
    <w:p w14:paraId="31EC00CB" w14:textId="7E183FDC" w:rsidR="00B11F17" w:rsidRPr="001C208E" w:rsidRDefault="00B11F17" w:rsidP="00347276">
      <w:pPr>
        <w:tabs>
          <w:tab w:val="left" w:pos="567"/>
          <w:tab w:val="left" w:pos="1276"/>
        </w:tabs>
        <w:spacing w:after="0" w:line="360" w:lineRule="auto"/>
        <w:ind w:right="142"/>
        <w:jc w:val="both"/>
        <w:rPr>
          <w:rFonts w:cs="Arial"/>
          <w:i/>
        </w:rPr>
      </w:pPr>
      <w:r w:rsidRPr="001C208E">
        <w:rPr>
          <w:rFonts w:cs="Arial"/>
          <w:i/>
        </w:rPr>
        <w:t>“La finalidad es representar el grado de presión de la demanda socioeconómica de agua sobre la oferta hídrica superficial disponible en una unidad hidrográfica de estudio, evidenciando la relación directa del uso del agua respecto a su disponibilidad, y aportando elementos al análisis sobre la vulnerabilidad.”</w:t>
      </w:r>
    </w:p>
    <w:p w14:paraId="0356E325" w14:textId="77777777" w:rsidR="00B05031" w:rsidRPr="001C208E" w:rsidRDefault="00B05031" w:rsidP="00347276">
      <w:pPr>
        <w:tabs>
          <w:tab w:val="left" w:pos="567"/>
          <w:tab w:val="left" w:pos="1276"/>
        </w:tabs>
        <w:spacing w:after="0" w:line="360" w:lineRule="auto"/>
        <w:ind w:right="142"/>
        <w:jc w:val="both"/>
        <w:rPr>
          <w:rFonts w:cs="Arial"/>
          <w:i/>
        </w:rPr>
      </w:pPr>
    </w:p>
    <w:p w14:paraId="2C64CBD2" w14:textId="7C4A177A" w:rsidR="00B11F17" w:rsidRPr="001C208E" w:rsidRDefault="00880482" w:rsidP="00347276">
      <w:pPr>
        <w:tabs>
          <w:tab w:val="left" w:pos="567"/>
          <w:tab w:val="left" w:pos="1276"/>
        </w:tabs>
        <w:spacing w:after="0" w:line="360" w:lineRule="auto"/>
        <w:ind w:right="142"/>
        <w:jc w:val="both"/>
        <w:rPr>
          <w:rFonts w:cs="Arial"/>
        </w:rPr>
      </w:pPr>
      <w:r w:rsidRPr="001C208E">
        <w:rPr>
          <w:rFonts w:cs="Arial"/>
        </w:rPr>
        <w:t>Dicha Hoja</w:t>
      </w:r>
      <w:r w:rsidR="00CB6679" w:rsidRPr="001C208E">
        <w:rPr>
          <w:rFonts w:cs="Arial"/>
        </w:rPr>
        <w:t xml:space="preserve"> </w:t>
      </w:r>
      <w:r w:rsidRPr="001C208E">
        <w:rPr>
          <w:rFonts w:cs="Arial"/>
        </w:rPr>
        <w:t xml:space="preserve">estableció a su vez los elementos asociados a su </w:t>
      </w:r>
      <w:r w:rsidR="00CB6679" w:rsidRPr="001C208E">
        <w:rPr>
          <w:rFonts w:cs="Arial"/>
        </w:rPr>
        <w:t>fórmula de cálculo, metodología de cálculo</w:t>
      </w:r>
      <w:r w:rsidRPr="001C208E">
        <w:rPr>
          <w:rFonts w:cs="Arial"/>
        </w:rPr>
        <w:t xml:space="preserve">, </w:t>
      </w:r>
      <w:r w:rsidR="00A37721" w:rsidRPr="001C208E">
        <w:rPr>
          <w:rFonts w:cs="Arial"/>
        </w:rPr>
        <w:t>entre otros aspectos que conllevan a la siguiente categorización:</w:t>
      </w:r>
    </w:p>
    <w:p w14:paraId="6B575DBE" w14:textId="064D9413" w:rsidR="00605B1B" w:rsidRPr="001C208E" w:rsidRDefault="00605B1B" w:rsidP="00B05031">
      <w:pPr>
        <w:pStyle w:val="Descripcin"/>
        <w:keepNext/>
        <w:tabs>
          <w:tab w:val="left" w:pos="567"/>
        </w:tabs>
        <w:jc w:val="both"/>
        <w:rPr>
          <w:rFonts w:ascii="Arial Narrow" w:hAnsi="Arial Narrow" w:cs="Arial"/>
          <w:i w:val="0"/>
          <w:iCs w:val="0"/>
          <w:color w:val="auto"/>
          <w:sz w:val="24"/>
          <w:szCs w:val="24"/>
          <w:lang w:val="es-CO"/>
        </w:rPr>
      </w:pPr>
      <w:bookmarkStart w:id="55" w:name="_Toc224760537"/>
      <w:r w:rsidRPr="001C208E">
        <w:rPr>
          <w:rFonts w:ascii="Arial Narrow" w:hAnsi="Arial Narrow" w:cs="Arial"/>
          <w:b/>
          <w:bCs/>
          <w:i w:val="0"/>
          <w:iCs w:val="0"/>
          <w:color w:val="auto"/>
          <w:sz w:val="24"/>
          <w:szCs w:val="24"/>
          <w:lang w:val="es-CO"/>
        </w:rPr>
        <w:lastRenderedPageBreak/>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12</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i w:val="0"/>
          <w:iCs w:val="0"/>
          <w:color w:val="auto"/>
          <w:sz w:val="24"/>
          <w:szCs w:val="24"/>
          <w:lang w:val="es-CO"/>
        </w:rPr>
        <w:t xml:space="preserve"> Categorización IUA</w:t>
      </w:r>
      <w:bookmarkEnd w:id="55"/>
    </w:p>
    <w:p w14:paraId="0C2F2269" w14:textId="6F835502" w:rsidR="001F464C" w:rsidRPr="001C208E" w:rsidRDefault="00267DFE" w:rsidP="00347276">
      <w:pPr>
        <w:tabs>
          <w:tab w:val="left" w:pos="567"/>
          <w:tab w:val="left" w:pos="1276"/>
        </w:tabs>
        <w:spacing w:after="0" w:line="360" w:lineRule="auto"/>
        <w:ind w:right="142"/>
        <w:jc w:val="center"/>
        <w:rPr>
          <w:rFonts w:cs="Arial"/>
        </w:rPr>
      </w:pPr>
      <w:r w:rsidRPr="001C208E">
        <w:rPr>
          <w:rFonts w:cs="Arial"/>
          <w:noProof/>
        </w:rPr>
        <w:drawing>
          <wp:inline distT="0" distB="0" distL="0" distR="0" wp14:anchorId="1C61149B" wp14:editId="1818243B">
            <wp:extent cx="4519914" cy="3385639"/>
            <wp:effectExtent l="0" t="0" r="0" b="5715"/>
            <wp:docPr id="17003179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31797" name=""/>
                    <pic:cNvPicPr/>
                  </pic:nvPicPr>
                  <pic:blipFill>
                    <a:blip r:embed="rId20"/>
                    <a:stretch>
                      <a:fillRect/>
                    </a:stretch>
                  </pic:blipFill>
                  <pic:spPr>
                    <a:xfrm>
                      <a:off x="0" y="0"/>
                      <a:ext cx="4530851" cy="3393832"/>
                    </a:xfrm>
                    <a:prstGeom prst="rect">
                      <a:avLst/>
                    </a:prstGeom>
                  </pic:spPr>
                </pic:pic>
              </a:graphicData>
            </a:graphic>
          </wp:inline>
        </w:drawing>
      </w:r>
    </w:p>
    <w:p w14:paraId="57ED539E" w14:textId="46D47FC3" w:rsidR="006258C9" w:rsidRPr="001C208E" w:rsidRDefault="00A37721" w:rsidP="00B05031">
      <w:pPr>
        <w:tabs>
          <w:tab w:val="left" w:pos="567"/>
          <w:tab w:val="left" w:pos="1276"/>
        </w:tabs>
        <w:spacing w:after="0" w:line="360" w:lineRule="auto"/>
        <w:ind w:right="142"/>
        <w:jc w:val="both"/>
        <w:rPr>
          <w:rFonts w:cs="Arial"/>
          <w:sz w:val="20"/>
          <w:szCs w:val="20"/>
        </w:rPr>
      </w:pPr>
      <w:r w:rsidRPr="001C208E">
        <w:rPr>
          <w:rFonts w:cs="Arial"/>
          <w:b/>
          <w:bCs/>
          <w:sz w:val="20"/>
          <w:szCs w:val="20"/>
        </w:rPr>
        <w:t>Fuente:</w:t>
      </w:r>
      <w:r w:rsidRPr="001C208E">
        <w:rPr>
          <w:rFonts w:cs="Arial"/>
          <w:i/>
          <w:iCs/>
          <w:sz w:val="20"/>
          <w:szCs w:val="20"/>
        </w:rPr>
        <w:t xml:space="preserve"> IDEAM</w:t>
      </w:r>
    </w:p>
    <w:p w14:paraId="3A93DFB1" w14:textId="77777777" w:rsidR="00B05031" w:rsidRPr="001C208E" w:rsidRDefault="00B05031" w:rsidP="00347276">
      <w:pPr>
        <w:tabs>
          <w:tab w:val="left" w:pos="567"/>
          <w:tab w:val="left" w:pos="1276"/>
        </w:tabs>
        <w:spacing w:after="0" w:line="360" w:lineRule="auto"/>
        <w:ind w:right="142"/>
        <w:jc w:val="both"/>
        <w:rPr>
          <w:rFonts w:cs="Arial"/>
        </w:rPr>
      </w:pPr>
    </w:p>
    <w:p w14:paraId="14B68546" w14:textId="77563280" w:rsidR="008420D4" w:rsidRPr="001C208E" w:rsidRDefault="00A87248" w:rsidP="00347276">
      <w:pPr>
        <w:tabs>
          <w:tab w:val="left" w:pos="567"/>
          <w:tab w:val="left" w:pos="1276"/>
        </w:tabs>
        <w:spacing w:after="0" w:line="360" w:lineRule="auto"/>
        <w:ind w:right="142"/>
        <w:jc w:val="both"/>
        <w:rPr>
          <w:rFonts w:cs="Arial"/>
        </w:rPr>
      </w:pPr>
      <w:r w:rsidRPr="001C208E">
        <w:rPr>
          <w:rFonts w:cs="Arial"/>
        </w:rPr>
        <w:t>Teniendo en cuenta la presenta meto</w:t>
      </w:r>
      <w:r w:rsidR="00092E80" w:rsidRPr="001C208E">
        <w:rPr>
          <w:rFonts w:cs="Arial"/>
        </w:rPr>
        <w:t>d</w:t>
      </w:r>
      <w:r w:rsidRPr="001C208E">
        <w:rPr>
          <w:rFonts w:cs="Arial"/>
        </w:rPr>
        <w:t>ología descrita, se propone el siguiente coeficiente de presión hídrica por uso</w:t>
      </w:r>
      <w:r w:rsidR="00092E80" w:rsidRPr="001C208E">
        <w:rPr>
          <w:rFonts w:cs="Arial"/>
        </w:rPr>
        <w:t xml:space="preserve"> para aguas continentales superficiales, el cual</w:t>
      </w:r>
      <w:r w:rsidR="00566530" w:rsidRPr="001C208E">
        <w:rPr>
          <w:rFonts w:cs="Arial"/>
        </w:rPr>
        <w:t xml:space="preserve"> tiene </w:t>
      </w:r>
      <w:r w:rsidR="008420D4" w:rsidRPr="001C208E">
        <w:rPr>
          <w:rFonts w:cs="Arial"/>
        </w:rPr>
        <w:t>una función ordinal y no constituye un indicador hidrológico continuo</w:t>
      </w:r>
      <w:r w:rsidR="00566530" w:rsidRPr="001C208E">
        <w:rPr>
          <w:rFonts w:cs="Arial"/>
        </w:rPr>
        <w:t xml:space="preserve">, ni modifica las </w:t>
      </w:r>
      <w:r w:rsidR="00215FB1" w:rsidRPr="001C208E">
        <w:rPr>
          <w:rFonts w:cs="Arial"/>
        </w:rPr>
        <w:t>disposiciones del IDEAM para su cálculo</w:t>
      </w:r>
      <w:r w:rsidR="008420D4" w:rsidRPr="001C208E">
        <w:rPr>
          <w:rFonts w:cs="Arial"/>
        </w:rPr>
        <w:t>. En consecuencia, la incorporación del IUA requi</w:t>
      </w:r>
      <w:r w:rsidR="002F2DCF" w:rsidRPr="001C208E">
        <w:rPr>
          <w:rFonts w:cs="Arial"/>
        </w:rPr>
        <w:t>rió</w:t>
      </w:r>
      <w:r w:rsidR="008420D4" w:rsidRPr="001C208E">
        <w:rPr>
          <w:rFonts w:cs="Arial"/>
        </w:rPr>
        <w:t xml:space="preserve"> un proceso explícito de normalización, orientado a traducir los rangos de presión definidos oficialmente en valores discretos del coeficiente, compatibles con la lógica operativa del instrumento económico.</w:t>
      </w:r>
    </w:p>
    <w:p w14:paraId="40DC58B4" w14:textId="77777777" w:rsidR="00B05031" w:rsidRPr="001C208E" w:rsidRDefault="00B05031" w:rsidP="00347276">
      <w:pPr>
        <w:tabs>
          <w:tab w:val="left" w:pos="567"/>
          <w:tab w:val="left" w:pos="1276"/>
        </w:tabs>
        <w:spacing w:after="0" w:line="360" w:lineRule="auto"/>
        <w:ind w:right="142"/>
        <w:jc w:val="both"/>
        <w:rPr>
          <w:rFonts w:cs="Arial"/>
        </w:rPr>
      </w:pPr>
    </w:p>
    <w:p w14:paraId="25888CEF" w14:textId="18985BB0"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 xml:space="preserve"> La normalización adoptada:</w:t>
      </w:r>
    </w:p>
    <w:p w14:paraId="6D3820BE" w14:textId="54128024" w:rsidR="008420D4" w:rsidRPr="001C208E" w:rsidRDefault="00900079"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t>N</w:t>
      </w:r>
      <w:r w:rsidR="008420D4" w:rsidRPr="001C208E">
        <w:rPr>
          <w:rFonts w:ascii="Arial Narrow" w:hAnsi="Arial Narrow"/>
          <w:lang w:val="es-CO"/>
        </w:rPr>
        <w:t>o constituye una transformación estadística del IUA,</w:t>
      </w:r>
    </w:p>
    <w:p w14:paraId="1D4D0B98" w14:textId="512D8D7E" w:rsidR="008420D4" w:rsidRPr="001C208E" w:rsidRDefault="00900079"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t>N</w:t>
      </w:r>
      <w:r w:rsidR="008420D4" w:rsidRPr="001C208E">
        <w:rPr>
          <w:rFonts w:ascii="Arial Narrow" w:hAnsi="Arial Narrow"/>
          <w:lang w:val="es-CO"/>
        </w:rPr>
        <w:t>o introduce supuestos adicionales sobre su distribución,</w:t>
      </w:r>
    </w:p>
    <w:p w14:paraId="2FC28649" w14:textId="3A8F50A0" w:rsidR="008420D4" w:rsidRPr="001C208E" w:rsidRDefault="00900079"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t>P</w:t>
      </w:r>
      <w:r w:rsidR="008420D4" w:rsidRPr="001C208E">
        <w:rPr>
          <w:rFonts w:ascii="Arial Narrow" w:hAnsi="Arial Narrow"/>
          <w:lang w:val="es-CO"/>
        </w:rPr>
        <w:t>reserva los umbrales oficiales definidos para la interpretación del indicador,</w:t>
      </w:r>
    </w:p>
    <w:p w14:paraId="03D74E25" w14:textId="22D4D7EA"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lastRenderedPageBreak/>
        <w:t xml:space="preserve">Este enfoque reconoce que el CPHU </w:t>
      </w:r>
      <w:r w:rsidR="00543EE4" w:rsidRPr="001C208E">
        <w:rPr>
          <w:rFonts w:cs="Arial"/>
        </w:rPr>
        <w:t xml:space="preserve">para aguas continentales superficiales </w:t>
      </w:r>
      <w:r w:rsidRPr="001C208E">
        <w:rPr>
          <w:rFonts w:cs="Arial"/>
        </w:rPr>
        <w:t>no busca estimar con precisión marginal la presión hídrica, sino clasificarla en categorías operativas que permitan incorporar diferenciación territorial sin comprometer la estabilidad del instrumento económico.</w:t>
      </w:r>
    </w:p>
    <w:p w14:paraId="15037C2D" w14:textId="77777777" w:rsidR="00543EE4" w:rsidRPr="001C208E" w:rsidRDefault="00543EE4" w:rsidP="00347276">
      <w:pPr>
        <w:tabs>
          <w:tab w:val="left" w:pos="567"/>
          <w:tab w:val="left" w:pos="1276"/>
        </w:tabs>
        <w:spacing w:after="0" w:line="360" w:lineRule="auto"/>
        <w:ind w:right="142"/>
        <w:jc w:val="both"/>
        <w:rPr>
          <w:rFonts w:cs="Arial"/>
        </w:rPr>
      </w:pPr>
    </w:p>
    <w:p w14:paraId="05859A4C" w14:textId="3A9BD51B" w:rsidR="00543EE4" w:rsidRPr="001C208E" w:rsidRDefault="00765753" w:rsidP="00765753">
      <w:pPr>
        <w:pStyle w:val="Ttulo3"/>
        <w:rPr>
          <w:lang w:val="es-CO"/>
        </w:rPr>
      </w:pPr>
      <w:bookmarkStart w:id="56" w:name="_Toc224760467"/>
      <w:r w:rsidRPr="001C208E">
        <w:rPr>
          <w:lang w:val="es-CO"/>
        </w:rPr>
        <w:t xml:space="preserve">6.4.1  </w:t>
      </w:r>
      <w:r w:rsidR="00543EE4" w:rsidRPr="001C208E">
        <w:rPr>
          <w:lang w:val="es-CO"/>
        </w:rPr>
        <w:t>Análisis econométrico para el CPHU para aguas continentales superficiales</w:t>
      </w:r>
      <w:bookmarkEnd w:id="56"/>
    </w:p>
    <w:p w14:paraId="22A1F613" w14:textId="77777777" w:rsidR="00B05031" w:rsidRPr="001C208E" w:rsidRDefault="00B05031" w:rsidP="00765753">
      <w:pPr>
        <w:pStyle w:val="Ttulo1"/>
        <w:tabs>
          <w:tab w:val="left" w:pos="567"/>
        </w:tabs>
        <w:ind w:left="0" w:right="142"/>
        <w:rPr>
          <w:lang w:val="es-CO"/>
        </w:rPr>
      </w:pPr>
    </w:p>
    <w:p w14:paraId="51DD3F13" w14:textId="54FE1960"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 xml:space="preserve">Para el desarrollo del análisis, la información fue solicitada mediante oficios remitidos el 20 de enero </w:t>
      </w:r>
      <w:r w:rsidR="00FF5C31" w:rsidRPr="001C208E">
        <w:rPr>
          <w:rFonts w:cs="Arial"/>
        </w:rPr>
        <w:t>de 2</w:t>
      </w:r>
      <w:r w:rsidRPr="001C208E">
        <w:rPr>
          <w:rFonts w:cs="Arial"/>
        </w:rPr>
        <w:t>026 a las 42 autoridades ambientales del país, requiriendo los datos correspondientes al cálculo del IUA. En respuesta a dicha solicitud, se recibió información de 13 autoridades. No obstante, para efectos del presente ejercicio se consideraron únicamente 11 autoridades, a saber: CORPOCESAR, CAR, CRA, CARDER, CRQ, CORPOCHIVOR, CORTOLIMA, CORPORINOQUIA, CORPOBOYACÁ, CORPOGUAVIO y CORPOMOJANA. En el caso de la CDA y CORPOCALDAS, la información remitida corresponde al Índice de Escasez (IE), por lo cual no fue incorporada en el análisis.</w:t>
      </w:r>
    </w:p>
    <w:p w14:paraId="2FC9A4BA" w14:textId="77777777" w:rsidR="008420D4" w:rsidRPr="001C208E" w:rsidRDefault="008420D4" w:rsidP="00347276">
      <w:pPr>
        <w:tabs>
          <w:tab w:val="left" w:pos="567"/>
          <w:tab w:val="left" w:pos="1276"/>
        </w:tabs>
        <w:spacing w:after="0" w:line="360" w:lineRule="auto"/>
        <w:ind w:right="142"/>
        <w:jc w:val="both"/>
        <w:rPr>
          <w:rFonts w:cs="Arial"/>
        </w:rPr>
      </w:pPr>
    </w:p>
    <w:p w14:paraId="65C151D4"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Finalmente, las demás autoridades ambientales no habían reportado información a la fecha de elaboración del presente documento, situación que delimita el alcance de los resultados aquí expuestos.</w:t>
      </w:r>
    </w:p>
    <w:p w14:paraId="446D1F30" w14:textId="77777777" w:rsidR="008420D4" w:rsidRPr="001C208E" w:rsidRDefault="008420D4" w:rsidP="00347276">
      <w:pPr>
        <w:tabs>
          <w:tab w:val="left" w:pos="567"/>
          <w:tab w:val="left" w:pos="1276"/>
        </w:tabs>
        <w:spacing w:after="0" w:line="360" w:lineRule="auto"/>
        <w:ind w:right="142"/>
        <w:jc w:val="both"/>
        <w:rPr>
          <w:rFonts w:cs="Arial"/>
        </w:rPr>
      </w:pPr>
    </w:p>
    <w:p w14:paraId="39FB6331" w14:textId="332066D8"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Con el fin de sustentar técnicamente la estructura de normalización propuesta, se analizaron 2.018 unidades hidrológicas con información disponible del IUA, obteniéndose los siguientes estadísticos descriptivos:</w:t>
      </w:r>
    </w:p>
    <w:p w14:paraId="7C1926B0" w14:textId="7A980489" w:rsidR="008420D4" w:rsidRPr="001C208E" w:rsidRDefault="008420D4" w:rsidP="00347276">
      <w:pPr>
        <w:tabs>
          <w:tab w:val="left" w:pos="567"/>
          <w:tab w:val="left" w:pos="1276"/>
        </w:tabs>
        <w:ind w:right="142"/>
        <w:jc w:val="both"/>
        <w:rPr>
          <w:rFonts w:cs="Arial"/>
        </w:rPr>
      </w:pPr>
    </w:p>
    <w:p w14:paraId="34F2FB4C" w14:textId="5460D0A5" w:rsidR="00174051" w:rsidRPr="001C208E" w:rsidRDefault="00174051" w:rsidP="00347276">
      <w:pPr>
        <w:pStyle w:val="Descripcin"/>
        <w:tabs>
          <w:tab w:val="left" w:pos="567"/>
        </w:tabs>
        <w:ind w:right="142"/>
        <w:rPr>
          <w:rFonts w:ascii="Arial Narrow" w:hAnsi="Arial Narrow" w:cs="Arial"/>
          <w:b/>
          <w:bCs/>
          <w:i w:val="0"/>
          <w:iCs w:val="0"/>
          <w:color w:val="auto"/>
          <w:sz w:val="24"/>
          <w:szCs w:val="24"/>
          <w:lang w:val="es-CO"/>
        </w:rPr>
      </w:pPr>
      <w:bookmarkStart w:id="57" w:name="_Toc224760538"/>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13</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Pr="001C208E">
        <w:rPr>
          <w:rFonts w:ascii="Arial Narrow" w:hAnsi="Arial Narrow" w:cs="Arial"/>
          <w:i w:val="0"/>
          <w:color w:val="auto"/>
          <w:sz w:val="24"/>
          <w:szCs w:val="24"/>
          <w:lang w:val="es-CO"/>
        </w:rPr>
        <w:t>Datos Estadísticos Descriptivos</w:t>
      </w:r>
      <w:bookmarkEnd w:id="57"/>
    </w:p>
    <w:tbl>
      <w:tblPr>
        <w:tblW w:w="6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95"/>
        <w:gridCol w:w="1985"/>
        <w:gridCol w:w="2126"/>
      </w:tblGrid>
      <w:tr w:rsidR="008420D4" w:rsidRPr="001C208E" w14:paraId="2A6578DE" w14:textId="77777777" w:rsidTr="00402378">
        <w:trPr>
          <w:trHeight w:val="57"/>
          <w:tblHeader/>
          <w:jc w:val="center"/>
        </w:trPr>
        <w:tc>
          <w:tcPr>
            <w:tcW w:w="2395" w:type="dxa"/>
            <w:vAlign w:val="center"/>
            <w:hideMark/>
          </w:tcPr>
          <w:p w14:paraId="6BEE309C" w14:textId="77777777"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Tipo de estadístico</w:t>
            </w:r>
          </w:p>
        </w:tc>
        <w:tc>
          <w:tcPr>
            <w:tcW w:w="1985" w:type="dxa"/>
            <w:vAlign w:val="center"/>
            <w:hideMark/>
          </w:tcPr>
          <w:p w14:paraId="2BCBC87C" w14:textId="77777777"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Indicador</w:t>
            </w:r>
          </w:p>
        </w:tc>
        <w:tc>
          <w:tcPr>
            <w:tcW w:w="2126" w:type="dxa"/>
            <w:vAlign w:val="center"/>
            <w:hideMark/>
          </w:tcPr>
          <w:p w14:paraId="43D7019B" w14:textId="77777777"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IUA (%)</w:t>
            </w:r>
          </w:p>
        </w:tc>
      </w:tr>
      <w:tr w:rsidR="008420D4" w:rsidRPr="001C208E" w14:paraId="00229FBB" w14:textId="77777777" w:rsidTr="00402378">
        <w:trPr>
          <w:trHeight w:val="57"/>
          <w:jc w:val="center"/>
        </w:trPr>
        <w:tc>
          <w:tcPr>
            <w:tcW w:w="2395" w:type="dxa"/>
            <w:vAlign w:val="center"/>
            <w:hideMark/>
          </w:tcPr>
          <w:p w14:paraId="11DAA329" w14:textId="77777777" w:rsidR="008420D4" w:rsidRPr="001C208E" w:rsidRDefault="008420D4" w:rsidP="00402378">
            <w:pPr>
              <w:tabs>
                <w:tab w:val="left" w:pos="567"/>
              </w:tabs>
              <w:spacing w:after="0"/>
              <w:ind w:right="142"/>
              <w:rPr>
                <w:rFonts w:eastAsia="Times New Roman" w:cs="Arial"/>
                <w:b/>
                <w:color w:val="000000"/>
                <w:lang w:eastAsia="es-CO"/>
              </w:rPr>
            </w:pPr>
            <w:r w:rsidRPr="001C208E">
              <w:rPr>
                <w:rFonts w:cs="Arial"/>
              </w:rPr>
              <w:t>Estadísticos básicos</w:t>
            </w:r>
          </w:p>
        </w:tc>
        <w:tc>
          <w:tcPr>
            <w:tcW w:w="1985" w:type="dxa"/>
            <w:vAlign w:val="center"/>
            <w:hideMark/>
          </w:tcPr>
          <w:p w14:paraId="0BB20C74"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Mínimo</w:t>
            </w:r>
          </w:p>
        </w:tc>
        <w:tc>
          <w:tcPr>
            <w:tcW w:w="2126" w:type="dxa"/>
            <w:vAlign w:val="center"/>
            <w:hideMark/>
          </w:tcPr>
          <w:p w14:paraId="4894663A"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0.00%</w:t>
            </w:r>
          </w:p>
        </w:tc>
      </w:tr>
      <w:tr w:rsidR="008420D4" w:rsidRPr="001C208E" w14:paraId="6F0D59AA" w14:textId="77777777" w:rsidTr="00402378">
        <w:trPr>
          <w:trHeight w:val="57"/>
          <w:jc w:val="center"/>
        </w:trPr>
        <w:tc>
          <w:tcPr>
            <w:tcW w:w="2395" w:type="dxa"/>
            <w:vAlign w:val="center"/>
            <w:hideMark/>
          </w:tcPr>
          <w:p w14:paraId="4B56888C"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51C144DE"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Máximo</w:t>
            </w:r>
          </w:p>
        </w:tc>
        <w:tc>
          <w:tcPr>
            <w:tcW w:w="2126" w:type="dxa"/>
            <w:vAlign w:val="center"/>
            <w:hideMark/>
          </w:tcPr>
          <w:p w14:paraId="7E7BD0FC"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11,016.00%</w:t>
            </w:r>
          </w:p>
        </w:tc>
      </w:tr>
      <w:tr w:rsidR="008420D4" w:rsidRPr="001C208E" w14:paraId="7F6C4EC3" w14:textId="77777777" w:rsidTr="00402378">
        <w:trPr>
          <w:trHeight w:val="57"/>
          <w:jc w:val="center"/>
        </w:trPr>
        <w:tc>
          <w:tcPr>
            <w:tcW w:w="2395" w:type="dxa"/>
            <w:vAlign w:val="center"/>
            <w:hideMark/>
          </w:tcPr>
          <w:p w14:paraId="6E35D45A"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22207BCE"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Media</w:t>
            </w:r>
          </w:p>
        </w:tc>
        <w:tc>
          <w:tcPr>
            <w:tcW w:w="2126" w:type="dxa"/>
            <w:vAlign w:val="center"/>
            <w:hideMark/>
          </w:tcPr>
          <w:p w14:paraId="533A5218"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79.10%</w:t>
            </w:r>
          </w:p>
        </w:tc>
      </w:tr>
      <w:tr w:rsidR="008420D4" w:rsidRPr="001C208E" w14:paraId="2E6500F3" w14:textId="77777777" w:rsidTr="00402378">
        <w:trPr>
          <w:trHeight w:val="57"/>
          <w:jc w:val="center"/>
        </w:trPr>
        <w:tc>
          <w:tcPr>
            <w:tcW w:w="2395" w:type="dxa"/>
            <w:vAlign w:val="center"/>
            <w:hideMark/>
          </w:tcPr>
          <w:p w14:paraId="79168C31"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710D2FA8"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Mediana</w:t>
            </w:r>
          </w:p>
        </w:tc>
        <w:tc>
          <w:tcPr>
            <w:tcW w:w="2126" w:type="dxa"/>
            <w:vAlign w:val="center"/>
            <w:hideMark/>
          </w:tcPr>
          <w:p w14:paraId="21EA239D"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0.01%</w:t>
            </w:r>
          </w:p>
        </w:tc>
      </w:tr>
      <w:tr w:rsidR="008420D4" w:rsidRPr="001C208E" w14:paraId="2D395D88" w14:textId="77777777" w:rsidTr="00402378">
        <w:trPr>
          <w:trHeight w:val="57"/>
          <w:jc w:val="center"/>
        </w:trPr>
        <w:tc>
          <w:tcPr>
            <w:tcW w:w="2395" w:type="dxa"/>
            <w:vAlign w:val="center"/>
            <w:hideMark/>
          </w:tcPr>
          <w:p w14:paraId="73E2259E"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45CA1935"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Desviación estándar</w:t>
            </w:r>
          </w:p>
        </w:tc>
        <w:tc>
          <w:tcPr>
            <w:tcW w:w="2126" w:type="dxa"/>
            <w:vAlign w:val="center"/>
            <w:hideMark/>
          </w:tcPr>
          <w:p w14:paraId="7535D500"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766.70%</w:t>
            </w:r>
          </w:p>
        </w:tc>
      </w:tr>
      <w:tr w:rsidR="008420D4" w:rsidRPr="001C208E" w14:paraId="0497FD7B" w14:textId="77777777" w:rsidTr="00402378">
        <w:trPr>
          <w:trHeight w:val="57"/>
          <w:jc w:val="center"/>
        </w:trPr>
        <w:tc>
          <w:tcPr>
            <w:tcW w:w="2395" w:type="dxa"/>
            <w:vAlign w:val="center"/>
            <w:hideMark/>
          </w:tcPr>
          <w:p w14:paraId="0CC6000E" w14:textId="77777777" w:rsidR="008420D4" w:rsidRPr="001C208E" w:rsidRDefault="008420D4" w:rsidP="00402378">
            <w:pPr>
              <w:tabs>
                <w:tab w:val="left" w:pos="567"/>
              </w:tabs>
              <w:spacing w:after="0"/>
              <w:ind w:right="142"/>
              <w:rPr>
                <w:rFonts w:eastAsia="Times New Roman" w:cs="Arial"/>
                <w:b/>
                <w:color w:val="000000"/>
                <w:lang w:eastAsia="es-CO"/>
              </w:rPr>
            </w:pPr>
            <w:r w:rsidRPr="001C208E">
              <w:rPr>
                <w:rFonts w:cs="Arial"/>
              </w:rPr>
              <w:t>Percentiles</w:t>
            </w:r>
          </w:p>
        </w:tc>
        <w:tc>
          <w:tcPr>
            <w:tcW w:w="1985" w:type="dxa"/>
            <w:vAlign w:val="center"/>
            <w:hideMark/>
          </w:tcPr>
          <w:p w14:paraId="22FCBDCE"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P10</w:t>
            </w:r>
          </w:p>
        </w:tc>
        <w:tc>
          <w:tcPr>
            <w:tcW w:w="2126" w:type="dxa"/>
            <w:vAlign w:val="center"/>
            <w:hideMark/>
          </w:tcPr>
          <w:p w14:paraId="550A3B76"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0.00%</w:t>
            </w:r>
          </w:p>
        </w:tc>
      </w:tr>
      <w:tr w:rsidR="008420D4" w:rsidRPr="001C208E" w14:paraId="4C9023E1" w14:textId="77777777" w:rsidTr="00402378">
        <w:trPr>
          <w:trHeight w:val="57"/>
          <w:jc w:val="center"/>
        </w:trPr>
        <w:tc>
          <w:tcPr>
            <w:tcW w:w="2395" w:type="dxa"/>
            <w:vAlign w:val="center"/>
            <w:hideMark/>
          </w:tcPr>
          <w:p w14:paraId="55E40277"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273F8492"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P25</w:t>
            </w:r>
          </w:p>
        </w:tc>
        <w:tc>
          <w:tcPr>
            <w:tcW w:w="2126" w:type="dxa"/>
            <w:vAlign w:val="center"/>
            <w:hideMark/>
          </w:tcPr>
          <w:p w14:paraId="4ACD99BF"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0.00%</w:t>
            </w:r>
          </w:p>
        </w:tc>
      </w:tr>
      <w:tr w:rsidR="008420D4" w:rsidRPr="001C208E" w14:paraId="677C63B0" w14:textId="77777777" w:rsidTr="00402378">
        <w:trPr>
          <w:trHeight w:val="57"/>
          <w:jc w:val="center"/>
        </w:trPr>
        <w:tc>
          <w:tcPr>
            <w:tcW w:w="2395" w:type="dxa"/>
            <w:vAlign w:val="center"/>
            <w:hideMark/>
          </w:tcPr>
          <w:p w14:paraId="50BD535E"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0A3414D1"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P50</w:t>
            </w:r>
          </w:p>
        </w:tc>
        <w:tc>
          <w:tcPr>
            <w:tcW w:w="2126" w:type="dxa"/>
            <w:vAlign w:val="center"/>
            <w:hideMark/>
          </w:tcPr>
          <w:p w14:paraId="0B0F5D56"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0.01%</w:t>
            </w:r>
          </w:p>
        </w:tc>
      </w:tr>
      <w:tr w:rsidR="008420D4" w:rsidRPr="001C208E" w14:paraId="19AE127A" w14:textId="77777777" w:rsidTr="00402378">
        <w:trPr>
          <w:trHeight w:val="57"/>
          <w:jc w:val="center"/>
        </w:trPr>
        <w:tc>
          <w:tcPr>
            <w:tcW w:w="2395" w:type="dxa"/>
            <w:vAlign w:val="center"/>
            <w:hideMark/>
          </w:tcPr>
          <w:p w14:paraId="2A0940AA"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4002788C"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P75</w:t>
            </w:r>
          </w:p>
        </w:tc>
        <w:tc>
          <w:tcPr>
            <w:tcW w:w="2126" w:type="dxa"/>
            <w:vAlign w:val="center"/>
            <w:hideMark/>
          </w:tcPr>
          <w:p w14:paraId="39D774F1"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0.14%</w:t>
            </w:r>
          </w:p>
        </w:tc>
      </w:tr>
      <w:tr w:rsidR="008420D4" w:rsidRPr="001C208E" w14:paraId="0E39CA6E" w14:textId="77777777" w:rsidTr="00402378">
        <w:trPr>
          <w:trHeight w:val="57"/>
          <w:jc w:val="center"/>
        </w:trPr>
        <w:tc>
          <w:tcPr>
            <w:tcW w:w="2395" w:type="dxa"/>
            <w:vAlign w:val="center"/>
            <w:hideMark/>
          </w:tcPr>
          <w:p w14:paraId="46078C64"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2AA1A967"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P90</w:t>
            </w:r>
          </w:p>
        </w:tc>
        <w:tc>
          <w:tcPr>
            <w:tcW w:w="2126" w:type="dxa"/>
            <w:vAlign w:val="center"/>
            <w:hideMark/>
          </w:tcPr>
          <w:p w14:paraId="16EC9C6D"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0.64%</w:t>
            </w:r>
          </w:p>
        </w:tc>
      </w:tr>
      <w:tr w:rsidR="008420D4" w:rsidRPr="001C208E" w14:paraId="4A3B8C5F" w14:textId="77777777" w:rsidTr="00402378">
        <w:trPr>
          <w:trHeight w:val="57"/>
          <w:jc w:val="center"/>
        </w:trPr>
        <w:tc>
          <w:tcPr>
            <w:tcW w:w="2395" w:type="dxa"/>
            <w:vAlign w:val="center"/>
            <w:hideMark/>
          </w:tcPr>
          <w:p w14:paraId="5A17A6B7"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5863A2A1"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P95</w:t>
            </w:r>
          </w:p>
        </w:tc>
        <w:tc>
          <w:tcPr>
            <w:tcW w:w="2126" w:type="dxa"/>
            <w:vAlign w:val="center"/>
            <w:hideMark/>
          </w:tcPr>
          <w:p w14:paraId="0162E6C4"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1.55%</w:t>
            </w:r>
          </w:p>
        </w:tc>
      </w:tr>
      <w:tr w:rsidR="008420D4" w:rsidRPr="001C208E" w14:paraId="5939CB06" w14:textId="77777777" w:rsidTr="00402378">
        <w:trPr>
          <w:trHeight w:val="57"/>
          <w:jc w:val="center"/>
        </w:trPr>
        <w:tc>
          <w:tcPr>
            <w:tcW w:w="2395" w:type="dxa"/>
            <w:vAlign w:val="center"/>
            <w:hideMark/>
          </w:tcPr>
          <w:p w14:paraId="698507EE"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2F8E1E96"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P98</w:t>
            </w:r>
          </w:p>
        </w:tc>
        <w:tc>
          <w:tcPr>
            <w:tcW w:w="2126" w:type="dxa"/>
            <w:vAlign w:val="center"/>
            <w:hideMark/>
          </w:tcPr>
          <w:p w14:paraId="7A383442"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8.06%</w:t>
            </w:r>
          </w:p>
        </w:tc>
      </w:tr>
      <w:tr w:rsidR="008420D4" w:rsidRPr="001C208E" w14:paraId="23F7867B" w14:textId="77777777" w:rsidTr="00402378">
        <w:trPr>
          <w:trHeight w:val="57"/>
          <w:jc w:val="center"/>
        </w:trPr>
        <w:tc>
          <w:tcPr>
            <w:tcW w:w="2395" w:type="dxa"/>
            <w:vAlign w:val="center"/>
            <w:hideMark/>
          </w:tcPr>
          <w:p w14:paraId="192E998C" w14:textId="77777777" w:rsidR="008420D4" w:rsidRPr="001C208E" w:rsidRDefault="008420D4" w:rsidP="00402378">
            <w:pPr>
              <w:tabs>
                <w:tab w:val="left" w:pos="567"/>
              </w:tabs>
              <w:spacing w:after="0"/>
              <w:ind w:right="142"/>
              <w:jc w:val="right"/>
              <w:rPr>
                <w:rFonts w:eastAsia="Times New Roman" w:cs="Arial"/>
                <w:color w:val="000000"/>
                <w:lang w:eastAsia="es-CO"/>
              </w:rPr>
            </w:pPr>
          </w:p>
        </w:tc>
        <w:tc>
          <w:tcPr>
            <w:tcW w:w="1985" w:type="dxa"/>
            <w:vAlign w:val="center"/>
            <w:hideMark/>
          </w:tcPr>
          <w:p w14:paraId="2BC546B5" w14:textId="77777777" w:rsidR="008420D4" w:rsidRPr="001C208E" w:rsidRDefault="008420D4" w:rsidP="00402378">
            <w:pPr>
              <w:tabs>
                <w:tab w:val="left" w:pos="567"/>
              </w:tabs>
              <w:spacing w:after="0"/>
              <w:ind w:right="142"/>
              <w:rPr>
                <w:rFonts w:eastAsia="Times New Roman" w:cs="Arial"/>
                <w:color w:val="000000"/>
                <w:lang w:eastAsia="es-CO"/>
              </w:rPr>
            </w:pPr>
            <w:r w:rsidRPr="001C208E">
              <w:rPr>
                <w:rFonts w:cs="Arial"/>
              </w:rPr>
              <w:t>P99</w:t>
            </w:r>
          </w:p>
        </w:tc>
        <w:tc>
          <w:tcPr>
            <w:tcW w:w="2126" w:type="dxa"/>
            <w:vAlign w:val="center"/>
            <w:hideMark/>
          </w:tcPr>
          <w:p w14:paraId="4A366618"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4,359.08%</w:t>
            </w:r>
          </w:p>
        </w:tc>
      </w:tr>
    </w:tbl>
    <w:p w14:paraId="69EED567" w14:textId="77777777" w:rsidR="008420D4" w:rsidRPr="001C208E" w:rsidRDefault="008420D4" w:rsidP="00347276">
      <w:pPr>
        <w:tabs>
          <w:tab w:val="left" w:pos="567"/>
          <w:tab w:val="left" w:pos="1276"/>
        </w:tabs>
        <w:ind w:right="142"/>
        <w:jc w:val="both"/>
        <w:rPr>
          <w:rFonts w:cs="Arial"/>
        </w:rPr>
      </w:pPr>
    </w:p>
    <w:p w14:paraId="14DC366A" w14:textId="77777777" w:rsidR="008420D4" w:rsidRPr="001C208E" w:rsidRDefault="008420D4" w:rsidP="00347276">
      <w:pPr>
        <w:tabs>
          <w:tab w:val="left" w:pos="567"/>
          <w:tab w:val="left" w:pos="1276"/>
        </w:tabs>
        <w:ind w:right="142"/>
        <w:jc w:val="both"/>
        <w:rPr>
          <w:rFonts w:cs="Arial"/>
        </w:rPr>
      </w:pPr>
      <w:r w:rsidRPr="001C208E">
        <w:rPr>
          <w:rFonts w:cs="Arial"/>
        </w:rPr>
        <w:t>Los resultados evidencian una distribución con asimetría positiva extrema y curtosis elevada, caracterizada por:</w:t>
      </w:r>
    </w:p>
    <w:p w14:paraId="5F204298" w14:textId="77777777" w:rsidR="008420D4" w:rsidRPr="001C208E" w:rsidRDefault="008420D4" w:rsidP="00347276">
      <w:pPr>
        <w:tabs>
          <w:tab w:val="left" w:pos="567"/>
          <w:tab w:val="left" w:pos="1276"/>
        </w:tabs>
        <w:ind w:right="142"/>
        <w:jc w:val="both"/>
        <w:rPr>
          <w:rFonts w:cs="Arial"/>
        </w:rPr>
      </w:pPr>
    </w:p>
    <w:p w14:paraId="73A7A2FF" w14:textId="77777777" w:rsidR="008420D4" w:rsidRPr="001C208E" w:rsidRDefault="008420D4" w:rsidP="00347276">
      <w:pPr>
        <w:pStyle w:val="Prrafodelista"/>
        <w:numPr>
          <w:ilvl w:val="0"/>
          <w:numId w:val="5"/>
        </w:numPr>
        <w:tabs>
          <w:tab w:val="left" w:pos="567"/>
          <w:tab w:val="left" w:pos="1276"/>
        </w:tabs>
        <w:ind w:left="0" w:right="142" w:firstLine="0"/>
        <w:jc w:val="both"/>
        <w:rPr>
          <w:rFonts w:ascii="Arial Narrow" w:hAnsi="Arial Narrow"/>
          <w:lang w:val="es-CO"/>
        </w:rPr>
      </w:pPr>
      <w:r w:rsidRPr="001C208E">
        <w:rPr>
          <w:rFonts w:ascii="Arial Narrow" w:hAnsi="Arial Narrow"/>
          <w:lang w:val="es-CO"/>
        </w:rPr>
        <w:t>Alta concentración de observaciones en valores cercanos a cero.</w:t>
      </w:r>
    </w:p>
    <w:p w14:paraId="0125126B" w14:textId="77777777" w:rsidR="008420D4" w:rsidRPr="001C208E" w:rsidRDefault="008420D4" w:rsidP="00347276">
      <w:pPr>
        <w:pStyle w:val="Prrafodelista"/>
        <w:numPr>
          <w:ilvl w:val="0"/>
          <w:numId w:val="5"/>
        </w:numPr>
        <w:tabs>
          <w:tab w:val="left" w:pos="567"/>
          <w:tab w:val="left" w:pos="1276"/>
        </w:tabs>
        <w:ind w:left="0" w:right="142" w:firstLine="0"/>
        <w:jc w:val="both"/>
        <w:rPr>
          <w:rFonts w:ascii="Arial Narrow" w:hAnsi="Arial Narrow"/>
          <w:lang w:val="es-CO"/>
        </w:rPr>
      </w:pPr>
      <w:r w:rsidRPr="001C208E">
        <w:rPr>
          <w:rFonts w:ascii="Arial Narrow" w:hAnsi="Arial Narrow"/>
          <w:lang w:val="es-CO"/>
        </w:rPr>
        <w:t>Amplia dispersión en la cola derecha.</w:t>
      </w:r>
    </w:p>
    <w:p w14:paraId="06403711" w14:textId="77777777" w:rsidR="008420D4" w:rsidRPr="001C208E" w:rsidRDefault="008420D4" w:rsidP="00347276">
      <w:pPr>
        <w:pStyle w:val="Prrafodelista"/>
        <w:numPr>
          <w:ilvl w:val="0"/>
          <w:numId w:val="5"/>
        </w:numPr>
        <w:tabs>
          <w:tab w:val="left" w:pos="567"/>
          <w:tab w:val="left" w:pos="1276"/>
        </w:tabs>
        <w:ind w:left="0" w:right="142" w:firstLine="0"/>
        <w:jc w:val="both"/>
        <w:rPr>
          <w:rFonts w:ascii="Arial Narrow" w:hAnsi="Arial Narrow"/>
          <w:lang w:val="es-CO"/>
        </w:rPr>
      </w:pPr>
      <w:r w:rsidRPr="001C208E">
        <w:rPr>
          <w:rFonts w:ascii="Arial Narrow" w:hAnsi="Arial Narrow"/>
          <w:lang w:val="es-CO"/>
        </w:rPr>
        <w:t>Presencia de episodios aislados de presión hídrica crítica de magnitud considerable.</w:t>
      </w:r>
    </w:p>
    <w:p w14:paraId="688D3063" w14:textId="77777777" w:rsidR="008420D4" w:rsidRPr="001C208E" w:rsidRDefault="008420D4" w:rsidP="00347276">
      <w:pPr>
        <w:pStyle w:val="Prrafodelista"/>
        <w:tabs>
          <w:tab w:val="left" w:pos="567"/>
          <w:tab w:val="left" w:pos="1276"/>
        </w:tabs>
        <w:ind w:left="0" w:right="142" w:firstLine="0"/>
        <w:jc w:val="both"/>
        <w:rPr>
          <w:rFonts w:ascii="Arial Narrow" w:hAnsi="Arial Narrow"/>
          <w:lang w:val="es-CO"/>
        </w:rPr>
      </w:pPr>
    </w:p>
    <w:p w14:paraId="0B86278F" w14:textId="21788468" w:rsidR="008420D4" w:rsidRPr="001C208E" w:rsidRDefault="008420D4" w:rsidP="00347276">
      <w:pPr>
        <w:tabs>
          <w:tab w:val="left" w:pos="567"/>
          <w:tab w:val="left" w:pos="1276"/>
        </w:tabs>
        <w:ind w:right="142"/>
        <w:jc w:val="both"/>
        <w:rPr>
          <w:rFonts w:cs="Arial"/>
        </w:rPr>
      </w:pPr>
      <w:r w:rsidRPr="001C208E">
        <w:rPr>
          <w:rFonts w:cs="Arial"/>
        </w:rPr>
        <w:t>La diferencia sustancial entre la media (79,10 %) y la mediana (0,01 %), así como la elevada desviación estándar (766,10 %), confirman que el IUA no presenta una distribución simétrica ni apropiada para transformaciones lineales continuas dentro de un esquema tarifario.</w:t>
      </w:r>
    </w:p>
    <w:p w14:paraId="36E4EAA4" w14:textId="50217B7E" w:rsidR="008420D4" w:rsidRPr="001C208E" w:rsidRDefault="008420D4" w:rsidP="00347276">
      <w:pPr>
        <w:tabs>
          <w:tab w:val="left" w:pos="567"/>
          <w:tab w:val="left" w:pos="1276"/>
        </w:tabs>
        <w:ind w:right="142"/>
        <w:jc w:val="both"/>
        <w:rPr>
          <w:rFonts w:cs="Arial"/>
        </w:rPr>
      </w:pPr>
      <w:r w:rsidRPr="001C208E">
        <w:rPr>
          <w:rFonts w:cs="Arial"/>
        </w:rPr>
        <w:t>El boxplot presentado en la Gráfica 1 ilustra esta configuración, evidenciando una masa principal comprimida en el rango inferior y valores atípicos de gran magnitud.</w:t>
      </w:r>
    </w:p>
    <w:p w14:paraId="41DB760E" w14:textId="21E59DEE" w:rsidR="00EF1BD2" w:rsidRPr="001C208E" w:rsidRDefault="00EF1BD2" w:rsidP="00347276">
      <w:pPr>
        <w:pStyle w:val="Descripcin"/>
        <w:tabs>
          <w:tab w:val="left" w:pos="567"/>
        </w:tabs>
        <w:ind w:right="142"/>
        <w:rPr>
          <w:rFonts w:ascii="Arial Narrow" w:hAnsi="Arial Narrow" w:cs="Arial"/>
          <w:b/>
          <w:bCs/>
          <w:i w:val="0"/>
          <w:iCs w:val="0"/>
          <w:color w:val="auto"/>
          <w:sz w:val="24"/>
          <w:szCs w:val="24"/>
          <w:lang w:val="es-CO"/>
        </w:rPr>
      </w:pPr>
      <w:bookmarkStart w:id="58" w:name="_Toc224032282"/>
    </w:p>
    <w:p w14:paraId="20BB0A28" w14:textId="18BA075E" w:rsidR="00174051" w:rsidRPr="001C208E" w:rsidRDefault="00765753" w:rsidP="00765753">
      <w:pPr>
        <w:pStyle w:val="Descripcin"/>
        <w:rPr>
          <w:rFonts w:ascii="Arial Narrow" w:hAnsi="Arial Narrow" w:cs="Arial"/>
          <w:i w:val="0"/>
          <w:iCs w:val="0"/>
          <w:color w:val="auto"/>
          <w:sz w:val="24"/>
          <w:szCs w:val="24"/>
          <w:lang w:val="es-CO"/>
        </w:rPr>
      </w:pPr>
      <w:bookmarkStart w:id="59" w:name="_Toc224669940"/>
      <w:bookmarkEnd w:id="58"/>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2</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rFonts w:ascii="Arial Narrow" w:hAnsi="Arial Narrow"/>
          <w:i w:val="0"/>
          <w:iCs w:val="0"/>
          <w:color w:val="auto"/>
          <w:sz w:val="24"/>
          <w:szCs w:val="24"/>
          <w:lang w:val="es-CO"/>
        </w:rPr>
        <w:t xml:space="preserve">  Boxplot de IUA</w:t>
      </w:r>
      <w:bookmarkEnd w:id="59"/>
    </w:p>
    <w:p w14:paraId="7AE1AFF5" w14:textId="74433EE6" w:rsidR="00174051" w:rsidRPr="001C208E" w:rsidRDefault="00402378" w:rsidP="00347276">
      <w:pPr>
        <w:tabs>
          <w:tab w:val="left" w:pos="567"/>
          <w:tab w:val="left" w:pos="1276"/>
        </w:tabs>
        <w:ind w:right="142"/>
        <w:jc w:val="both"/>
        <w:rPr>
          <w:rFonts w:cs="Arial"/>
        </w:rPr>
      </w:pPr>
      <w:r w:rsidRPr="001C208E">
        <w:rPr>
          <w:rFonts w:cs="Arial"/>
          <w:noProof/>
        </w:rPr>
        <w:drawing>
          <wp:anchor distT="0" distB="0" distL="114300" distR="114300" simplePos="0" relativeHeight="251658244" behindDoc="1" locked="0" layoutInCell="1" allowOverlap="1" wp14:anchorId="04EED8AC" wp14:editId="0CDCE95B">
            <wp:simplePos x="0" y="0"/>
            <wp:positionH relativeFrom="column">
              <wp:posOffset>337185</wp:posOffset>
            </wp:positionH>
            <wp:positionV relativeFrom="paragraph">
              <wp:posOffset>86995</wp:posOffset>
            </wp:positionV>
            <wp:extent cx="5626735" cy="1819910"/>
            <wp:effectExtent l="0" t="0" r="0" b="8890"/>
            <wp:wrapTight wrapText="bothSides">
              <wp:wrapPolygon edited="0">
                <wp:start x="0" y="0"/>
                <wp:lineTo x="0" y="21479"/>
                <wp:lineTo x="21500" y="21479"/>
                <wp:lineTo x="21500" y="0"/>
                <wp:lineTo x="0" y="0"/>
              </wp:wrapPolygon>
            </wp:wrapTight>
            <wp:docPr id="879813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81386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26735" cy="1819910"/>
                    </a:xfrm>
                    <a:prstGeom prst="rect">
                      <a:avLst/>
                    </a:prstGeom>
                  </pic:spPr>
                </pic:pic>
              </a:graphicData>
            </a:graphic>
            <wp14:sizeRelH relativeFrom="page">
              <wp14:pctWidth>0</wp14:pctWidth>
            </wp14:sizeRelH>
            <wp14:sizeRelV relativeFrom="page">
              <wp14:pctHeight>0</wp14:pctHeight>
            </wp14:sizeRelV>
          </wp:anchor>
        </w:drawing>
      </w:r>
    </w:p>
    <w:p w14:paraId="359BDC40" w14:textId="301731ED" w:rsidR="008420D4" w:rsidRPr="001C208E" w:rsidRDefault="008420D4" w:rsidP="00347276">
      <w:pPr>
        <w:tabs>
          <w:tab w:val="left" w:pos="567"/>
          <w:tab w:val="left" w:pos="1276"/>
        </w:tabs>
        <w:ind w:right="142"/>
        <w:jc w:val="both"/>
        <w:rPr>
          <w:rFonts w:cs="Arial"/>
        </w:rPr>
      </w:pPr>
      <w:r w:rsidRPr="001C208E">
        <w:rPr>
          <w:rFonts w:cs="Arial"/>
        </w:rPr>
        <w:lastRenderedPageBreak/>
        <w:t>Desde el punto de vista estadístico y regulatorio, esta estructura empírica refuerza la necesidad de adoptar un esquema de clasificación por rangos discretos, en lugar de funciones continuas que podrían amplificar de manera desproporcionada la incidencia de valores extremos.</w:t>
      </w:r>
    </w:p>
    <w:p w14:paraId="105694BC" w14:textId="1649375D" w:rsidR="008420D4" w:rsidRPr="001C208E" w:rsidRDefault="008420D4" w:rsidP="00347276">
      <w:pPr>
        <w:tabs>
          <w:tab w:val="left" w:pos="567"/>
          <w:tab w:val="left" w:pos="1276"/>
        </w:tabs>
        <w:ind w:right="142"/>
        <w:jc w:val="both"/>
        <w:rPr>
          <w:rFonts w:cs="Arial"/>
        </w:rPr>
      </w:pPr>
      <w:r w:rsidRPr="001C208E">
        <w:rPr>
          <w:rFonts w:cs="Arial"/>
        </w:rPr>
        <w:t>En coherencia con los rangos oficiales de interpretación del IUA establecidos por el IDEAM, se propone la siguiente correspondencia funcional entre categorías de presión hídrica y valores del CPHU:</w:t>
      </w:r>
    </w:p>
    <w:p w14:paraId="11DDB411" w14:textId="77777777" w:rsidR="00765753" w:rsidRPr="001C208E" w:rsidRDefault="00765753" w:rsidP="00347276">
      <w:pPr>
        <w:tabs>
          <w:tab w:val="left" w:pos="567"/>
          <w:tab w:val="left" w:pos="1276"/>
        </w:tabs>
        <w:ind w:right="142"/>
        <w:jc w:val="both"/>
        <w:rPr>
          <w:rFonts w:cs="Arial"/>
        </w:rPr>
      </w:pPr>
    </w:p>
    <w:p w14:paraId="477F4932" w14:textId="1810DB23" w:rsidR="008420D4" w:rsidRPr="001C208E" w:rsidRDefault="009E2E58" w:rsidP="00765753">
      <w:pPr>
        <w:pStyle w:val="Descripcin"/>
        <w:tabs>
          <w:tab w:val="left" w:pos="567"/>
        </w:tabs>
        <w:ind w:right="142"/>
        <w:jc w:val="both"/>
        <w:rPr>
          <w:rFonts w:ascii="Arial Narrow" w:hAnsi="Arial Narrow" w:cs="Arial"/>
          <w:i w:val="0"/>
          <w:iCs w:val="0"/>
          <w:color w:val="auto"/>
          <w:sz w:val="24"/>
          <w:szCs w:val="24"/>
          <w:lang w:val="es-CO"/>
        </w:rPr>
      </w:pPr>
      <w:bookmarkStart w:id="60" w:name="_Toc224760539"/>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14</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008420D4" w:rsidRPr="001C208E">
        <w:rPr>
          <w:rFonts w:ascii="Arial Narrow" w:hAnsi="Arial Narrow" w:cs="Arial"/>
          <w:i w:val="0"/>
          <w:color w:val="auto"/>
          <w:sz w:val="24"/>
          <w:szCs w:val="24"/>
          <w:lang w:val="es-CO"/>
        </w:rPr>
        <w:t xml:space="preserve"> Rangos normalizados</w:t>
      </w:r>
      <w:bookmarkEnd w:id="60"/>
    </w:p>
    <w:tbl>
      <w:tblPr>
        <w:tblW w:w="8932"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836"/>
        <w:gridCol w:w="2258"/>
        <w:gridCol w:w="2787"/>
        <w:gridCol w:w="1050"/>
        <w:gridCol w:w="2001"/>
      </w:tblGrid>
      <w:tr w:rsidR="008420D4" w:rsidRPr="001C208E" w14:paraId="6BFDF19B" w14:textId="77777777" w:rsidTr="00402378">
        <w:trPr>
          <w:trHeight w:val="113"/>
          <w:tblHeader/>
          <w:jc w:val="center"/>
        </w:trPr>
        <w:tc>
          <w:tcPr>
            <w:tcW w:w="836" w:type="dxa"/>
            <w:hideMark/>
          </w:tcPr>
          <w:p w14:paraId="7927CB04" w14:textId="77777777"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cs="Arial"/>
                <w:b/>
              </w:rPr>
              <w:t>CE</w:t>
            </w:r>
          </w:p>
        </w:tc>
        <w:tc>
          <w:tcPr>
            <w:tcW w:w="2258" w:type="dxa"/>
            <w:hideMark/>
          </w:tcPr>
          <w:p w14:paraId="06A46014" w14:textId="77777777" w:rsidR="008420D4" w:rsidRPr="001C208E" w:rsidRDefault="008420D4" w:rsidP="00402378">
            <w:pPr>
              <w:tabs>
                <w:tab w:val="left" w:pos="567"/>
              </w:tabs>
              <w:spacing w:after="0"/>
              <w:ind w:left="494" w:right="142" w:hanging="865"/>
              <w:jc w:val="center"/>
              <w:rPr>
                <w:rFonts w:eastAsia="Times New Roman" w:cs="Arial"/>
                <w:b/>
                <w:color w:val="000000"/>
                <w:lang w:eastAsia="es-CO"/>
              </w:rPr>
            </w:pPr>
            <w:r w:rsidRPr="001C208E">
              <w:rPr>
                <w:rFonts w:cs="Arial"/>
                <w:b/>
              </w:rPr>
              <w:t>Categoría IDEAM</w:t>
            </w:r>
          </w:p>
        </w:tc>
        <w:tc>
          <w:tcPr>
            <w:tcW w:w="2787" w:type="dxa"/>
            <w:hideMark/>
          </w:tcPr>
          <w:p w14:paraId="6B068A0C" w14:textId="77777777" w:rsidR="008420D4" w:rsidRPr="001C208E" w:rsidRDefault="008420D4" w:rsidP="00402378">
            <w:pPr>
              <w:tabs>
                <w:tab w:val="left" w:pos="567"/>
              </w:tabs>
              <w:spacing w:after="0"/>
              <w:ind w:right="142" w:hanging="678"/>
              <w:jc w:val="center"/>
              <w:rPr>
                <w:rFonts w:eastAsia="Times New Roman" w:cs="Arial"/>
                <w:b/>
                <w:color w:val="000000"/>
                <w:lang w:eastAsia="es-CO"/>
              </w:rPr>
            </w:pPr>
            <w:r w:rsidRPr="001C208E">
              <w:rPr>
                <w:rFonts w:cs="Arial"/>
                <w:b/>
              </w:rPr>
              <w:t>Rango IUA (%)</w:t>
            </w:r>
          </w:p>
        </w:tc>
        <w:tc>
          <w:tcPr>
            <w:tcW w:w="1050" w:type="dxa"/>
            <w:hideMark/>
          </w:tcPr>
          <w:p w14:paraId="74EAE3B2" w14:textId="77777777" w:rsidR="008420D4" w:rsidRPr="001C208E" w:rsidRDefault="008420D4" w:rsidP="00402378">
            <w:pPr>
              <w:tabs>
                <w:tab w:val="left" w:pos="567"/>
              </w:tabs>
              <w:spacing w:after="0"/>
              <w:ind w:right="-975" w:hanging="851"/>
              <w:jc w:val="center"/>
              <w:rPr>
                <w:rFonts w:eastAsia="Times New Roman" w:cs="Arial"/>
                <w:b/>
                <w:color w:val="000000"/>
                <w:lang w:eastAsia="es-CO"/>
              </w:rPr>
            </w:pPr>
            <w:r w:rsidRPr="001C208E">
              <w:rPr>
                <w:rFonts w:cs="Arial"/>
                <w:b/>
              </w:rPr>
              <w:t>n</w:t>
            </w:r>
          </w:p>
        </w:tc>
        <w:tc>
          <w:tcPr>
            <w:tcW w:w="2001" w:type="dxa"/>
            <w:hideMark/>
          </w:tcPr>
          <w:p w14:paraId="722E0EE2" w14:textId="77777777" w:rsidR="008420D4" w:rsidRPr="001C208E" w:rsidRDefault="008420D4" w:rsidP="00402378">
            <w:pPr>
              <w:tabs>
                <w:tab w:val="left" w:pos="567"/>
              </w:tabs>
              <w:spacing w:after="0"/>
              <w:ind w:right="142" w:hanging="80"/>
              <w:jc w:val="center"/>
              <w:rPr>
                <w:rFonts w:eastAsia="Times New Roman" w:cs="Arial"/>
                <w:b/>
                <w:color w:val="000000"/>
                <w:lang w:eastAsia="es-CO"/>
              </w:rPr>
            </w:pPr>
            <w:r w:rsidRPr="001C208E">
              <w:rPr>
                <w:rFonts w:cs="Arial"/>
                <w:b/>
              </w:rPr>
              <w:t>% del total</w:t>
            </w:r>
          </w:p>
        </w:tc>
      </w:tr>
      <w:tr w:rsidR="008420D4" w:rsidRPr="001C208E" w14:paraId="22C15894" w14:textId="77777777" w:rsidTr="00402378">
        <w:trPr>
          <w:trHeight w:val="113"/>
          <w:jc w:val="center"/>
        </w:trPr>
        <w:tc>
          <w:tcPr>
            <w:tcW w:w="836" w:type="dxa"/>
            <w:hideMark/>
          </w:tcPr>
          <w:p w14:paraId="082AAABE" w14:textId="77777777" w:rsidR="008420D4" w:rsidRPr="001C208E" w:rsidRDefault="008420D4" w:rsidP="00402378">
            <w:pPr>
              <w:tabs>
                <w:tab w:val="left" w:pos="567"/>
              </w:tabs>
              <w:spacing w:after="0"/>
              <w:ind w:right="142" w:hanging="142"/>
              <w:jc w:val="center"/>
              <w:rPr>
                <w:rFonts w:eastAsia="Times New Roman" w:cs="Arial"/>
                <w:color w:val="000000"/>
                <w:lang w:eastAsia="es-CO"/>
              </w:rPr>
            </w:pPr>
            <w:r w:rsidRPr="001C208E">
              <w:rPr>
                <w:rFonts w:cs="Arial"/>
              </w:rPr>
              <w:t>0</w:t>
            </w:r>
          </w:p>
        </w:tc>
        <w:tc>
          <w:tcPr>
            <w:tcW w:w="2258" w:type="dxa"/>
            <w:vAlign w:val="center"/>
            <w:hideMark/>
          </w:tcPr>
          <w:p w14:paraId="67E4EFFF"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Muy bajo</w:t>
            </w:r>
          </w:p>
        </w:tc>
        <w:tc>
          <w:tcPr>
            <w:tcW w:w="2787" w:type="dxa"/>
            <w:vAlign w:val="center"/>
            <w:hideMark/>
          </w:tcPr>
          <w:p w14:paraId="54D7F396"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0 ≤ IUA &lt; 1</w:t>
            </w:r>
          </w:p>
        </w:tc>
        <w:tc>
          <w:tcPr>
            <w:tcW w:w="1050" w:type="dxa"/>
            <w:vAlign w:val="center"/>
            <w:hideMark/>
          </w:tcPr>
          <w:p w14:paraId="7BA8952F" w14:textId="77777777" w:rsidR="008420D4" w:rsidRPr="001C208E" w:rsidRDefault="008420D4" w:rsidP="00402378">
            <w:pPr>
              <w:tabs>
                <w:tab w:val="left" w:pos="0"/>
              </w:tabs>
              <w:spacing w:after="0"/>
              <w:ind w:right="142" w:hanging="1823"/>
              <w:jc w:val="right"/>
              <w:rPr>
                <w:rFonts w:eastAsia="Times New Roman" w:cs="Arial"/>
                <w:color w:val="000000"/>
                <w:lang w:eastAsia="es-CO"/>
              </w:rPr>
            </w:pPr>
            <w:r w:rsidRPr="001C208E">
              <w:rPr>
                <w:rFonts w:cs="Arial"/>
              </w:rPr>
              <w:t>937</w:t>
            </w:r>
          </w:p>
        </w:tc>
        <w:tc>
          <w:tcPr>
            <w:tcW w:w="2001" w:type="dxa"/>
            <w:vAlign w:val="center"/>
            <w:hideMark/>
          </w:tcPr>
          <w:p w14:paraId="0D702829"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46.4%</w:t>
            </w:r>
          </w:p>
        </w:tc>
      </w:tr>
      <w:tr w:rsidR="008420D4" w:rsidRPr="001C208E" w14:paraId="773BE1A9" w14:textId="77777777" w:rsidTr="00402378">
        <w:trPr>
          <w:trHeight w:val="113"/>
          <w:jc w:val="center"/>
        </w:trPr>
        <w:tc>
          <w:tcPr>
            <w:tcW w:w="836" w:type="dxa"/>
            <w:hideMark/>
          </w:tcPr>
          <w:p w14:paraId="6E6FFBA2"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1</w:t>
            </w:r>
          </w:p>
        </w:tc>
        <w:tc>
          <w:tcPr>
            <w:tcW w:w="2258" w:type="dxa"/>
            <w:vAlign w:val="center"/>
            <w:hideMark/>
          </w:tcPr>
          <w:p w14:paraId="591555D5" w14:textId="77777777" w:rsidR="008420D4" w:rsidRPr="001C208E" w:rsidRDefault="008420D4" w:rsidP="00402378">
            <w:pPr>
              <w:tabs>
                <w:tab w:val="left" w:pos="567"/>
              </w:tabs>
              <w:spacing w:after="0"/>
              <w:ind w:right="142" w:firstLine="54"/>
              <w:jc w:val="center"/>
              <w:rPr>
                <w:rFonts w:eastAsia="Times New Roman" w:cs="Arial"/>
                <w:color w:val="000000"/>
                <w:lang w:eastAsia="es-CO"/>
              </w:rPr>
            </w:pPr>
            <w:r w:rsidRPr="001C208E">
              <w:rPr>
                <w:rFonts w:cs="Arial"/>
              </w:rPr>
              <w:t>Bajo</w:t>
            </w:r>
          </w:p>
        </w:tc>
        <w:tc>
          <w:tcPr>
            <w:tcW w:w="2787" w:type="dxa"/>
            <w:vAlign w:val="center"/>
            <w:hideMark/>
          </w:tcPr>
          <w:p w14:paraId="228AC072"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1 ≤ IUA &lt; 10</w:t>
            </w:r>
          </w:p>
        </w:tc>
        <w:tc>
          <w:tcPr>
            <w:tcW w:w="1050" w:type="dxa"/>
            <w:vAlign w:val="center"/>
            <w:hideMark/>
          </w:tcPr>
          <w:p w14:paraId="400596C0" w14:textId="77777777" w:rsidR="008420D4" w:rsidRPr="001C208E" w:rsidRDefault="008420D4" w:rsidP="00402378">
            <w:pPr>
              <w:tabs>
                <w:tab w:val="left" w:pos="567"/>
              </w:tabs>
              <w:spacing w:after="0"/>
              <w:ind w:right="142" w:hanging="1823"/>
              <w:jc w:val="right"/>
              <w:rPr>
                <w:rFonts w:eastAsia="Times New Roman" w:cs="Arial"/>
                <w:color w:val="000000"/>
                <w:lang w:eastAsia="es-CO"/>
              </w:rPr>
            </w:pPr>
            <w:r w:rsidRPr="001C208E">
              <w:rPr>
                <w:rFonts w:cs="Arial"/>
              </w:rPr>
              <w:t>544</w:t>
            </w:r>
          </w:p>
        </w:tc>
        <w:tc>
          <w:tcPr>
            <w:tcW w:w="2001" w:type="dxa"/>
            <w:vAlign w:val="center"/>
            <w:hideMark/>
          </w:tcPr>
          <w:p w14:paraId="31752C93"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27.0%</w:t>
            </w:r>
          </w:p>
        </w:tc>
      </w:tr>
      <w:tr w:rsidR="008420D4" w:rsidRPr="001C208E" w14:paraId="321003A7" w14:textId="77777777" w:rsidTr="00402378">
        <w:trPr>
          <w:trHeight w:val="113"/>
          <w:jc w:val="center"/>
        </w:trPr>
        <w:tc>
          <w:tcPr>
            <w:tcW w:w="836" w:type="dxa"/>
            <w:hideMark/>
          </w:tcPr>
          <w:p w14:paraId="4F4CFD90"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2</w:t>
            </w:r>
          </w:p>
        </w:tc>
        <w:tc>
          <w:tcPr>
            <w:tcW w:w="2258" w:type="dxa"/>
            <w:vAlign w:val="center"/>
            <w:hideMark/>
          </w:tcPr>
          <w:p w14:paraId="57A8702D" w14:textId="77777777" w:rsidR="008420D4" w:rsidRPr="001C208E" w:rsidRDefault="008420D4" w:rsidP="00402378">
            <w:pPr>
              <w:tabs>
                <w:tab w:val="left" w:pos="567"/>
              </w:tabs>
              <w:spacing w:after="0"/>
              <w:ind w:right="142" w:firstLine="54"/>
              <w:jc w:val="center"/>
              <w:rPr>
                <w:rFonts w:eastAsia="Times New Roman" w:cs="Arial"/>
                <w:color w:val="000000"/>
                <w:lang w:eastAsia="es-CO"/>
              </w:rPr>
            </w:pPr>
            <w:r w:rsidRPr="001C208E">
              <w:rPr>
                <w:rFonts w:cs="Arial"/>
              </w:rPr>
              <w:t>Moderado</w:t>
            </w:r>
          </w:p>
        </w:tc>
        <w:tc>
          <w:tcPr>
            <w:tcW w:w="2787" w:type="dxa"/>
            <w:vAlign w:val="center"/>
            <w:hideMark/>
          </w:tcPr>
          <w:p w14:paraId="73E459A4"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10 ≤ IUA &lt; 20</w:t>
            </w:r>
          </w:p>
        </w:tc>
        <w:tc>
          <w:tcPr>
            <w:tcW w:w="1050" w:type="dxa"/>
            <w:vAlign w:val="center"/>
            <w:hideMark/>
          </w:tcPr>
          <w:p w14:paraId="1A4FECFB" w14:textId="77777777" w:rsidR="008420D4" w:rsidRPr="001C208E" w:rsidRDefault="008420D4" w:rsidP="00402378">
            <w:pPr>
              <w:tabs>
                <w:tab w:val="left" w:pos="567"/>
              </w:tabs>
              <w:spacing w:after="0"/>
              <w:ind w:right="142" w:hanging="1823"/>
              <w:jc w:val="right"/>
              <w:rPr>
                <w:rFonts w:eastAsia="Times New Roman" w:cs="Arial"/>
                <w:color w:val="000000"/>
                <w:lang w:eastAsia="es-CO"/>
              </w:rPr>
            </w:pPr>
            <w:r w:rsidRPr="001C208E">
              <w:rPr>
                <w:rFonts w:cs="Arial"/>
              </w:rPr>
              <w:t>130</w:t>
            </w:r>
          </w:p>
        </w:tc>
        <w:tc>
          <w:tcPr>
            <w:tcW w:w="2001" w:type="dxa"/>
            <w:vAlign w:val="center"/>
            <w:hideMark/>
          </w:tcPr>
          <w:p w14:paraId="07430B2A"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6.4%</w:t>
            </w:r>
          </w:p>
        </w:tc>
      </w:tr>
      <w:tr w:rsidR="008420D4" w:rsidRPr="001C208E" w14:paraId="19E545B3" w14:textId="77777777" w:rsidTr="00402378">
        <w:trPr>
          <w:trHeight w:val="113"/>
          <w:jc w:val="center"/>
        </w:trPr>
        <w:tc>
          <w:tcPr>
            <w:tcW w:w="836" w:type="dxa"/>
            <w:hideMark/>
          </w:tcPr>
          <w:p w14:paraId="2B68FCC1"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3</w:t>
            </w:r>
          </w:p>
        </w:tc>
        <w:tc>
          <w:tcPr>
            <w:tcW w:w="2258" w:type="dxa"/>
            <w:vAlign w:val="center"/>
            <w:hideMark/>
          </w:tcPr>
          <w:p w14:paraId="75B53ED8" w14:textId="77777777" w:rsidR="008420D4" w:rsidRPr="001C208E" w:rsidRDefault="008420D4" w:rsidP="00402378">
            <w:pPr>
              <w:tabs>
                <w:tab w:val="left" w:pos="567"/>
              </w:tabs>
              <w:spacing w:after="0"/>
              <w:ind w:right="142" w:firstLine="54"/>
              <w:jc w:val="center"/>
              <w:rPr>
                <w:rFonts w:eastAsia="Times New Roman" w:cs="Arial"/>
                <w:color w:val="000000"/>
                <w:lang w:eastAsia="es-CO"/>
              </w:rPr>
            </w:pPr>
            <w:r w:rsidRPr="001C208E">
              <w:rPr>
                <w:rFonts w:cs="Arial"/>
              </w:rPr>
              <w:t>Alto</w:t>
            </w:r>
          </w:p>
        </w:tc>
        <w:tc>
          <w:tcPr>
            <w:tcW w:w="2787" w:type="dxa"/>
            <w:vAlign w:val="center"/>
            <w:hideMark/>
          </w:tcPr>
          <w:p w14:paraId="4538D04A"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20 ≤ IUA &lt; 50</w:t>
            </w:r>
          </w:p>
        </w:tc>
        <w:tc>
          <w:tcPr>
            <w:tcW w:w="1050" w:type="dxa"/>
            <w:vAlign w:val="center"/>
            <w:hideMark/>
          </w:tcPr>
          <w:p w14:paraId="2F9B8F69" w14:textId="77777777" w:rsidR="008420D4" w:rsidRPr="001C208E" w:rsidRDefault="008420D4" w:rsidP="00402378">
            <w:pPr>
              <w:tabs>
                <w:tab w:val="left" w:pos="567"/>
              </w:tabs>
              <w:spacing w:after="0"/>
              <w:ind w:right="142" w:hanging="1823"/>
              <w:jc w:val="right"/>
              <w:rPr>
                <w:rFonts w:eastAsia="Times New Roman" w:cs="Arial"/>
                <w:color w:val="000000"/>
                <w:lang w:eastAsia="es-CO"/>
              </w:rPr>
            </w:pPr>
            <w:r w:rsidRPr="001C208E">
              <w:rPr>
                <w:rFonts w:cs="Arial"/>
              </w:rPr>
              <w:t>127</w:t>
            </w:r>
          </w:p>
        </w:tc>
        <w:tc>
          <w:tcPr>
            <w:tcW w:w="2001" w:type="dxa"/>
            <w:vAlign w:val="center"/>
            <w:hideMark/>
          </w:tcPr>
          <w:p w14:paraId="7DD97187"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6.3%</w:t>
            </w:r>
          </w:p>
        </w:tc>
      </w:tr>
      <w:tr w:rsidR="008420D4" w:rsidRPr="001C208E" w14:paraId="18934DD1" w14:textId="77777777" w:rsidTr="00402378">
        <w:trPr>
          <w:trHeight w:val="113"/>
          <w:jc w:val="center"/>
        </w:trPr>
        <w:tc>
          <w:tcPr>
            <w:tcW w:w="836" w:type="dxa"/>
            <w:hideMark/>
          </w:tcPr>
          <w:p w14:paraId="0BAFAF09"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4</w:t>
            </w:r>
          </w:p>
        </w:tc>
        <w:tc>
          <w:tcPr>
            <w:tcW w:w="2258" w:type="dxa"/>
            <w:vAlign w:val="center"/>
            <w:hideMark/>
          </w:tcPr>
          <w:p w14:paraId="6DDA98ED" w14:textId="77777777" w:rsidR="008420D4" w:rsidRPr="001C208E" w:rsidRDefault="008420D4" w:rsidP="00402378">
            <w:pPr>
              <w:tabs>
                <w:tab w:val="left" w:pos="567"/>
              </w:tabs>
              <w:spacing w:after="0"/>
              <w:ind w:right="142" w:firstLine="54"/>
              <w:jc w:val="center"/>
              <w:rPr>
                <w:rFonts w:eastAsia="Times New Roman" w:cs="Arial"/>
                <w:color w:val="000000"/>
                <w:lang w:eastAsia="es-CO"/>
              </w:rPr>
            </w:pPr>
            <w:r w:rsidRPr="001C208E">
              <w:rPr>
                <w:rFonts w:cs="Arial"/>
              </w:rPr>
              <w:t>Muy alto</w:t>
            </w:r>
          </w:p>
        </w:tc>
        <w:tc>
          <w:tcPr>
            <w:tcW w:w="2787" w:type="dxa"/>
            <w:vAlign w:val="center"/>
            <w:hideMark/>
          </w:tcPr>
          <w:p w14:paraId="76299FD3"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50 ≤ IUA &lt; 75</w:t>
            </w:r>
          </w:p>
        </w:tc>
        <w:tc>
          <w:tcPr>
            <w:tcW w:w="1050" w:type="dxa"/>
            <w:vAlign w:val="center"/>
            <w:hideMark/>
          </w:tcPr>
          <w:p w14:paraId="35E558DD" w14:textId="77777777" w:rsidR="008420D4" w:rsidRPr="001C208E" w:rsidRDefault="008420D4" w:rsidP="00402378">
            <w:pPr>
              <w:tabs>
                <w:tab w:val="left" w:pos="567"/>
              </w:tabs>
              <w:spacing w:after="0"/>
              <w:ind w:right="142" w:hanging="1823"/>
              <w:jc w:val="right"/>
              <w:rPr>
                <w:rFonts w:eastAsia="Times New Roman" w:cs="Arial"/>
                <w:color w:val="000000"/>
                <w:lang w:eastAsia="es-CO"/>
              </w:rPr>
            </w:pPr>
            <w:r w:rsidRPr="001C208E">
              <w:rPr>
                <w:rFonts w:cs="Arial"/>
              </w:rPr>
              <w:t>97</w:t>
            </w:r>
          </w:p>
        </w:tc>
        <w:tc>
          <w:tcPr>
            <w:tcW w:w="2001" w:type="dxa"/>
            <w:vAlign w:val="center"/>
            <w:hideMark/>
          </w:tcPr>
          <w:p w14:paraId="3A8EEFD3"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4.8%</w:t>
            </w:r>
          </w:p>
        </w:tc>
      </w:tr>
      <w:tr w:rsidR="008420D4" w:rsidRPr="001C208E" w14:paraId="478ACC14" w14:textId="77777777" w:rsidTr="00402378">
        <w:trPr>
          <w:trHeight w:val="113"/>
          <w:jc w:val="center"/>
        </w:trPr>
        <w:tc>
          <w:tcPr>
            <w:tcW w:w="836" w:type="dxa"/>
            <w:hideMark/>
          </w:tcPr>
          <w:p w14:paraId="661D0E6F"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4.5</w:t>
            </w:r>
          </w:p>
        </w:tc>
        <w:tc>
          <w:tcPr>
            <w:tcW w:w="2258" w:type="dxa"/>
            <w:vAlign w:val="center"/>
            <w:hideMark/>
          </w:tcPr>
          <w:p w14:paraId="03BFAB6B" w14:textId="77777777" w:rsidR="008420D4" w:rsidRPr="001C208E" w:rsidRDefault="008420D4" w:rsidP="00402378">
            <w:pPr>
              <w:tabs>
                <w:tab w:val="left" w:pos="567"/>
              </w:tabs>
              <w:spacing w:after="0"/>
              <w:ind w:right="142" w:firstLine="54"/>
              <w:jc w:val="center"/>
              <w:rPr>
                <w:rFonts w:eastAsia="Times New Roman" w:cs="Arial"/>
                <w:color w:val="000000"/>
                <w:lang w:eastAsia="es-CO"/>
              </w:rPr>
            </w:pPr>
            <w:r w:rsidRPr="001C208E">
              <w:rPr>
                <w:rFonts w:cs="Arial"/>
              </w:rPr>
              <w:t>Muy alto</w:t>
            </w:r>
          </w:p>
        </w:tc>
        <w:tc>
          <w:tcPr>
            <w:tcW w:w="2787" w:type="dxa"/>
            <w:vAlign w:val="center"/>
            <w:hideMark/>
          </w:tcPr>
          <w:p w14:paraId="6B1FDB58"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75 ≤ IUA &lt; 100</w:t>
            </w:r>
          </w:p>
        </w:tc>
        <w:tc>
          <w:tcPr>
            <w:tcW w:w="1050" w:type="dxa"/>
            <w:vAlign w:val="center"/>
            <w:hideMark/>
          </w:tcPr>
          <w:p w14:paraId="402EB701" w14:textId="77777777" w:rsidR="008420D4" w:rsidRPr="001C208E" w:rsidRDefault="008420D4" w:rsidP="00402378">
            <w:pPr>
              <w:tabs>
                <w:tab w:val="left" w:pos="567"/>
              </w:tabs>
              <w:spacing w:after="0"/>
              <w:ind w:right="142" w:hanging="1823"/>
              <w:jc w:val="right"/>
              <w:rPr>
                <w:rFonts w:eastAsia="Times New Roman" w:cs="Arial"/>
                <w:color w:val="000000"/>
                <w:lang w:eastAsia="es-CO"/>
              </w:rPr>
            </w:pPr>
            <w:r w:rsidRPr="001C208E">
              <w:rPr>
                <w:rFonts w:cs="Arial"/>
              </w:rPr>
              <w:t>28</w:t>
            </w:r>
          </w:p>
        </w:tc>
        <w:tc>
          <w:tcPr>
            <w:tcW w:w="2001" w:type="dxa"/>
            <w:vAlign w:val="center"/>
            <w:hideMark/>
          </w:tcPr>
          <w:p w14:paraId="5B2F7AE7"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1.4%</w:t>
            </w:r>
          </w:p>
        </w:tc>
      </w:tr>
      <w:tr w:rsidR="008420D4" w:rsidRPr="001C208E" w14:paraId="3DA160CC" w14:textId="77777777" w:rsidTr="00402378">
        <w:trPr>
          <w:trHeight w:val="113"/>
          <w:jc w:val="center"/>
        </w:trPr>
        <w:tc>
          <w:tcPr>
            <w:tcW w:w="836" w:type="dxa"/>
            <w:hideMark/>
          </w:tcPr>
          <w:p w14:paraId="32C40524"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cs="Arial"/>
              </w:rPr>
              <w:t>5</w:t>
            </w:r>
          </w:p>
        </w:tc>
        <w:tc>
          <w:tcPr>
            <w:tcW w:w="2258" w:type="dxa"/>
            <w:vAlign w:val="center"/>
            <w:hideMark/>
          </w:tcPr>
          <w:p w14:paraId="250602CF" w14:textId="77777777" w:rsidR="008420D4" w:rsidRPr="001C208E" w:rsidRDefault="008420D4" w:rsidP="00402378">
            <w:pPr>
              <w:tabs>
                <w:tab w:val="left" w:pos="567"/>
              </w:tabs>
              <w:spacing w:after="0"/>
              <w:ind w:right="142" w:firstLine="54"/>
              <w:jc w:val="center"/>
              <w:rPr>
                <w:rFonts w:eastAsia="Times New Roman" w:cs="Arial"/>
                <w:color w:val="000000"/>
                <w:lang w:eastAsia="es-CO"/>
              </w:rPr>
            </w:pPr>
            <w:r w:rsidRPr="001C208E">
              <w:rPr>
                <w:rFonts w:cs="Arial"/>
              </w:rPr>
              <w:t>Crítico</w:t>
            </w:r>
          </w:p>
        </w:tc>
        <w:tc>
          <w:tcPr>
            <w:tcW w:w="2787" w:type="dxa"/>
            <w:vAlign w:val="center"/>
            <w:hideMark/>
          </w:tcPr>
          <w:p w14:paraId="72A672AC" w14:textId="77777777" w:rsidR="008420D4" w:rsidRPr="001C208E" w:rsidRDefault="008420D4" w:rsidP="00402378">
            <w:pPr>
              <w:tabs>
                <w:tab w:val="left" w:pos="567"/>
              </w:tabs>
              <w:spacing w:after="0"/>
              <w:ind w:right="142" w:hanging="678"/>
              <w:jc w:val="center"/>
              <w:rPr>
                <w:rFonts w:eastAsia="Times New Roman" w:cs="Arial"/>
                <w:color w:val="000000"/>
                <w:lang w:eastAsia="es-CO"/>
              </w:rPr>
            </w:pPr>
            <w:r w:rsidRPr="001C208E">
              <w:rPr>
                <w:rFonts w:cs="Arial"/>
              </w:rPr>
              <w:t>IUA ≥ 100</w:t>
            </w:r>
          </w:p>
        </w:tc>
        <w:tc>
          <w:tcPr>
            <w:tcW w:w="1050" w:type="dxa"/>
            <w:vAlign w:val="center"/>
            <w:hideMark/>
          </w:tcPr>
          <w:p w14:paraId="768A2884" w14:textId="77777777" w:rsidR="008420D4" w:rsidRPr="001C208E" w:rsidRDefault="008420D4" w:rsidP="00402378">
            <w:pPr>
              <w:tabs>
                <w:tab w:val="left" w:pos="567"/>
              </w:tabs>
              <w:spacing w:after="0"/>
              <w:ind w:right="142" w:hanging="1823"/>
              <w:jc w:val="right"/>
              <w:rPr>
                <w:rFonts w:eastAsia="Times New Roman" w:cs="Arial"/>
                <w:color w:val="000000"/>
                <w:lang w:eastAsia="es-CO"/>
              </w:rPr>
            </w:pPr>
            <w:r w:rsidRPr="001C208E">
              <w:rPr>
                <w:rFonts w:cs="Arial"/>
              </w:rPr>
              <w:t>155</w:t>
            </w:r>
          </w:p>
        </w:tc>
        <w:tc>
          <w:tcPr>
            <w:tcW w:w="2001" w:type="dxa"/>
            <w:vAlign w:val="center"/>
            <w:hideMark/>
          </w:tcPr>
          <w:p w14:paraId="2D414FDB" w14:textId="77777777" w:rsidR="008420D4" w:rsidRPr="001C208E" w:rsidRDefault="008420D4" w:rsidP="00402378">
            <w:pPr>
              <w:tabs>
                <w:tab w:val="left" w:pos="567"/>
              </w:tabs>
              <w:spacing w:after="0"/>
              <w:ind w:right="142" w:firstLine="88"/>
              <w:jc w:val="center"/>
              <w:rPr>
                <w:rFonts w:eastAsia="Times New Roman" w:cs="Arial"/>
                <w:color w:val="000000"/>
                <w:lang w:eastAsia="es-CO"/>
              </w:rPr>
            </w:pPr>
            <w:r w:rsidRPr="001C208E">
              <w:rPr>
                <w:rFonts w:cs="Arial"/>
              </w:rPr>
              <w:t>7.7%</w:t>
            </w:r>
          </w:p>
        </w:tc>
      </w:tr>
    </w:tbl>
    <w:p w14:paraId="730B3C96" w14:textId="77777777" w:rsidR="008420D4" w:rsidRPr="001C208E" w:rsidRDefault="008420D4" w:rsidP="00347276">
      <w:pPr>
        <w:tabs>
          <w:tab w:val="left" w:pos="567"/>
          <w:tab w:val="left" w:pos="1276"/>
        </w:tabs>
        <w:ind w:right="142"/>
        <w:jc w:val="both"/>
        <w:rPr>
          <w:rFonts w:cs="Arial"/>
        </w:rPr>
      </w:pPr>
    </w:p>
    <w:p w14:paraId="11203577" w14:textId="77777777" w:rsidR="008420D4" w:rsidRPr="001C208E" w:rsidRDefault="008420D4" w:rsidP="00347276">
      <w:pPr>
        <w:tabs>
          <w:tab w:val="left" w:pos="567"/>
          <w:tab w:val="left" w:pos="1276"/>
        </w:tabs>
        <w:ind w:right="142"/>
        <w:jc w:val="both"/>
        <w:rPr>
          <w:rFonts w:cs="Arial"/>
        </w:rPr>
      </w:pPr>
      <w:r w:rsidRPr="001C208E">
        <w:rPr>
          <w:rFonts w:cs="Arial"/>
        </w:rPr>
        <w:t>La distribución observada confirma que la mayoría de las unidades hidrológicas se concentran en niveles de presión baja o muy baja, mientras que los escenarios críticos corresponden a una fracción reducida pero relevante del universo analizado.</w:t>
      </w:r>
    </w:p>
    <w:p w14:paraId="77760854" w14:textId="7984A174" w:rsidR="008420D4" w:rsidRPr="001C208E" w:rsidRDefault="00DB07FA" w:rsidP="00347276">
      <w:pPr>
        <w:tabs>
          <w:tab w:val="left" w:pos="567"/>
          <w:tab w:val="left" w:pos="1276"/>
        </w:tabs>
        <w:ind w:right="142"/>
        <w:jc w:val="both"/>
        <w:rPr>
          <w:rFonts w:cs="Arial"/>
        </w:rPr>
      </w:pPr>
      <w:r w:rsidRPr="001C208E">
        <w:rPr>
          <w:rFonts w:cs="Arial"/>
        </w:rPr>
        <w:t>Conforme a los análisis expuestos, se estable</w:t>
      </w:r>
      <w:r w:rsidR="00F67D14" w:rsidRPr="001C208E">
        <w:rPr>
          <w:rFonts w:cs="Arial"/>
        </w:rPr>
        <w:t>ce el CPHU para aguas continentales superficiales en función del IUA como se muestra en la siguiente tabla:</w:t>
      </w:r>
    </w:p>
    <w:p w14:paraId="4FDEF7A0" w14:textId="5451CCD2" w:rsidR="003B58E4" w:rsidRPr="001C208E" w:rsidRDefault="003B58E4" w:rsidP="00347276">
      <w:pPr>
        <w:pStyle w:val="Descripcin"/>
        <w:tabs>
          <w:tab w:val="left" w:pos="567"/>
        </w:tabs>
        <w:ind w:right="142"/>
        <w:jc w:val="center"/>
        <w:rPr>
          <w:rFonts w:ascii="Arial Narrow" w:hAnsi="Arial Narrow" w:cs="Arial"/>
          <w:i w:val="0"/>
          <w:iCs w:val="0"/>
          <w:color w:val="auto"/>
          <w:sz w:val="24"/>
          <w:szCs w:val="24"/>
          <w:lang w:val="es-CO"/>
        </w:rPr>
      </w:pPr>
      <w:bookmarkStart w:id="61" w:name="_Toc224760540"/>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15</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w:t>
      </w:r>
      <w:r w:rsidR="00F478D4" w:rsidRPr="001C208E">
        <w:rPr>
          <w:rFonts w:ascii="Arial Narrow" w:hAnsi="Arial Narrow" w:cs="Arial"/>
          <w:i w:val="0"/>
          <w:color w:val="auto"/>
          <w:sz w:val="24"/>
          <w:szCs w:val="24"/>
          <w:lang w:val="es-CO"/>
        </w:rPr>
        <w:t xml:space="preserve">Rangos del </w:t>
      </w:r>
      <w:r w:rsidRPr="001C208E">
        <w:rPr>
          <w:rFonts w:ascii="Arial Narrow" w:hAnsi="Arial Narrow" w:cs="Arial"/>
          <w:i w:val="0"/>
          <w:color w:val="auto"/>
          <w:sz w:val="24"/>
          <w:szCs w:val="24"/>
          <w:lang w:val="es-CO"/>
        </w:rPr>
        <w:t>C</w:t>
      </w:r>
      <w:r w:rsidR="003423BF" w:rsidRPr="001C208E">
        <w:rPr>
          <w:rFonts w:ascii="Arial Narrow" w:hAnsi="Arial Narrow" w:cs="Arial"/>
          <w:i w:val="0"/>
          <w:color w:val="auto"/>
          <w:sz w:val="24"/>
          <w:szCs w:val="24"/>
          <w:lang w:val="es-CO"/>
        </w:rPr>
        <w:t>PHU</w:t>
      </w:r>
      <w:r w:rsidRPr="001C208E">
        <w:rPr>
          <w:rFonts w:ascii="Arial Narrow" w:hAnsi="Arial Narrow" w:cs="Arial"/>
          <w:i w:val="0"/>
          <w:color w:val="auto"/>
          <w:sz w:val="24"/>
          <w:szCs w:val="24"/>
          <w:lang w:val="es-CO"/>
        </w:rPr>
        <w:t xml:space="preserve"> ajustado para aguas superficiales</w:t>
      </w:r>
      <w:bookmarkEnd w:id="61"/>
    </w:p>
    <w:tbl>
      <w:tblPr>
        <w:tblW w:w="6931" w:type="dxa"/>
        <w:jc w:val="center"/>
        <w:tblCellSpacing w:w="0"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285"/>
        <w:gridCol w:w="1558"/>
        <w:gridCol w:w="3088"/>
      </w:tblGrid>
      <w:tr w:rsidR="00F67D14" w:rsidRPr="001C208E" w14:paraId="542568C8" w14:textId="77777777" w:rsidTr="00402378">
        <w:trPr>
          <w:trHeight w:val="57"/>
          <w:tblHeader/>
          <w:tblCellSpacing w:w="0" w:type="dxa"/>
          <w:jc w:val="center"/>
        </w:trPr>
        <w:tc>
          <w:tcPr>
            <w:tcW w:w="2285" w:type="dxa"/>
            <w:vAlign w:val="center"/>
            <w:hideMark/>
          </w:tcPr>
          <w:p w14:paraId="25E4DAD5" w14:textId="1870ED10" w:rsidR="00F67D14" w:rsidRPr="001C208E" w:rsidRDefault="00F67D14" w:rsidP="00347276">
            <w:pPr>
              <w:tabs>
                <w:tab w:val="left" w:pos="567"/>
              </w:tabs>
              <w:ind w:right="142"/>
              <w:jc w:val="center"/>
              <w:rPr>
                <w:rFonts w:eastAsia="Times New Roman" w:cs="Arial"/>
                <w:b/>
                <w:color w:val="000000"/>
                <w:lang w:eastAsia="es-CO"/>
              </w:rPr>
            </w:pPr>
            <w:r w:rsidRPr="001C208E">
              <w:rPr>
                <w:rFonts w:eastAsia="Times New Roman" w:cs="Arial"/>
                <w:b/>
                <w:color w:val="000000" w:themeColor="text1"/>
                <w:lang w:eastAsia="es-CO"/>
              </w:rPr>
              <w:t>C</w:t>
            </w:r>
            <w:r w:rsidR="002C5F59" w:rsidRPr="001C208E">
              <w:rPr>
                <w:rFonts w:eastAsia="Times New Roman" w:cs="Arial"/>
                <w:b/>
                <w:color w:val="000000" w:themeColor="text1"/>
                <w:lang w:eastAsia="es-CO"/>
              </w:rPr>
              <w:t>PHU</w:t>
            </w:r>
          </w:p>
        </w:tc>
        <w:tc>
          <w:tcPr>
            <w:tcW w:w="1558" w:type="dxa"/>
            <w:vAlign w:val="center"/>
            <w:hideMark/>
          </w:tcPr>
          <w:p w14:paraId="57ABEEC0" w14:textId="77777777" w:rsidR="00F67D14" w:rsidRPr="001C208E" w:rsidRDefault="00F67D14" w:rsidP="00347276">
            <w:pPr>
              <w:tabs>
                <w:tab w:val="left" w:pos="567"/>
              </w:tabs>
              <w:ind w:right="142"/>
              <w:jc w:val="center"/>
              <w:rPr>
                <w:rFonts w:eastAsia="Times New Roman" w:cs="Arial"/>
                <w:b/>
                <w:color w:val="000000"/>
                <w:lang w:eastAsia="es-CO"/>
              </w:rPr>
            </w:pPr>
            <w:r w:rsidRPr="001C208E">
              <w:rPr>
                <w:rFonts w:eastAsia="Times New Roman" w:cs="Arial"/>
                <w:b/>
                <w:color w:val="000000" w:themeColor="text1"/>
              </w:rPr>
              <w:t>Categoría IDEAM</w:t>
            </w:r>
          </w:p>
        </w:tc>
        <w:tc>
          <w:tcPr>
            <w:tcW w:w="3088" w:type="dxa"/>
            <w:vAlign w:val="center"/>
            <w:hideMark/>
          </w:tcPr>
          <w:p w14:paraId="79F31FA0" w14:textId="77777777" w:rsidR="00F67D14" w:rsidRPr="001C208E" w:rsidRDefault="00F67D14" w:rsidP="00347276">
            <w:pPr>
              <w:tabs>
                <w:tab w:val="left" w:pos="567"/>
              </w:tabs>
              <w:ind w:right="265"/>
              <w:jc w:val="center"/>
              <w:rPr>
                <w:rFonts w:eastAsia="Times New Roman" w:cs="Arial"/>
                <w:b/>
                <w:color w:val="000000"/>
                <w:lang w:eastAsia="es-CO"/>
              </w:rPr>
            </w:pPr>
            <w:r w:rsidRPr="001C208E">
              <w:rPr>
                <w:rFonts w:eastAsia="Times New Roman" w:cs="Arial"/>
                <w:b/>
                <w:color w:val="000000" w:themeColor="text1"/>
              </w:rPr>
              <w:t>Rango IUA (%)</w:t>
            </w:r>
          </w:p>
        </w:tc>
      </w:tr>
      <w:tr w:rsidR="00F67D14" w:rsidRPr="001C208E" w14:paraId="29DFE6DC" w14:textId="77777777" w:rsidTr="00402378">
        <w:trPr>
          <w:trHeight w:val="214"/>
          <w:tblCellSpacing w:w="0" w:type="dxa"/>
          <w:jc w:val="center"/>
        </w:trPr>
        <w:tc>
          <w:tcPr>
            <w:tcW w:w="2285" w:type="dxa"/>
            <w:vAlign w:val="center"/>
            <w:hideMark/>
          </w:tcPr>
          <w:p w14:paraId="3A319ACC"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0</w:t>
            </w:r>
          </w:p>
        </w:tc>
        <w:tc>
          <w:tcPr>
            <w:tcW w:w="1558" w:type="dxa"/>
            <w:shd w:val="clear" w:color="auto" w:fill="D9E2F3" w:themeFill="accent5" w:themeFillTint="33"/>
            <w:vAlign w:val="center"/>
            <w:hideMark/>
          </w:tcPr>
          <w:p w14:paraId="1C0C4B4B"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Muy bajo</w:t>
            </w:r>
          </w:p>
        </w:tc>
        <w:tc>
          <w:tcPr>
            <w:tcW w:w="3088" w:type="dxa"/>
            <w:vAlign w:val="center"/>
            <w:hideMark/>
          </w:tcPr>
          <w:p w14:paraId="1EB14527" w14:textId="77777777" w:rsidR="00F67D14" w:rsidRPr="001C208E" w:rsidRDefault="00F67D14" w:rsidP="00347276">
            <w:pPr>
              <w:tabs>
                <w:tab w:val="left" w:pos="567"/>
              </w:tabs>
              <w:spacing w:after="0" w:line="240" w:lineRule="auto"/>
              <w:ind w:right="-727"/>
              <w:jc w:val="center"/>
              <w:rPr>
                <w:rFonts w:eastAsia="Times New Roman" w:cs="Arial"/>
                <w:color w:val="000000"/>
                <w:lang w:eastAsia="es-CO"/>
              </w:rPr>
            </w:pPr>
            <w:r w:rsidRPr="001C208E">
              <w:rPr>
                <w:rFonts w:cs="Arial"/>
              </w:rPr>
              <w:t>0 ≤ IUA &lt; 1</w:t>
            </w:r>
          </w:p>
        </w:tc>
      </w:tr>
      <w:tr w:rsidR="00F67D14" w:rsidRPr="001C208E" w14:paraId="65365E96" w14:textId="77777777" w:rsidTr="00402378">
        <w:trPr>
          <w:trHeight w:val="57"/>
          <w:tblCellSpacing w:w="0" w:type="dxa"/>
          <w:jc w:val="center"/>
        </w:trPr>
        <w:tc>
          <w:tcPr>
            <w:tcW w:w="2285" w:type="dxa"/>
            <w:vAlign w:val="center"/>
            <w:hideMark/>
          </w:tcPr>
          <w:p w14:paraId="0DA84C35"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1</w:t>
            </w:r>
          </w:p>
        </w:tc>
        <w:tc>
          <w:tcPr>
            <w:tcW w:w="1558" w:type="dxa"/>
            <w:shd w:val="clear" w:color="auto" w:fill="EDEDED" w:themeFill="accent3" w:themeFillTint="33"/>
            <w:vAlign w:val="center"/>
            <w:hideMark/>
          </w:tcPr>
          <w:p w14:paraId="0C804F45"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Bajo</w:t>
            </w:r>
          </w:p>
        </w:tc>
        <w:tc>
          <w:tcPr>
            <w:tcW w:w="3088" w:type="dxa"/>
            <w:vAlign w:val="center"/>
            <w:hideMark/>
          </w:tcPr>
          <w:p w14:paraId="316DBE84" w14:textId="77777777" w:rsidR="00F67D14" w:rsidRPr="001C208E" w:rsidRDefault="00F67D14" w:rsidP="00347276">
            <w:pPr>
              <w:tabs>
                <w:tab w:val="left" w:pos="567"/>
              </w:tabs>
              <w:spacing w:after="0" w:line="240" w:lineRule="auto"/>
              <w:ind w:right="-727"/>
              <w:jc w:val="center"/>
              <w:rPr>
                <w:rFonts w:eastAsia="Times New Roman" w:cs="Arial"/>
                <w:color w:val="000000"/>
                <w:lang w:eastAsia="es-CO"/>
              </w:rPr>
            </w:pPr>
            <w:r w:rsidRPr="001C208E">
              <w:rPr>
                <w:rFonts w:cs="Arial"/>
              </w:rPr>
              <w:t>1 ≤ IUA &lt; 10</w:t>
            </w:r>
          </w:p>
        </w:tc>
      </w:tr>
      <w:tr w:rsidR="00F67D14" w:rsidRPr="001C208E" w14:paraId="1DBD46AE" w14:textId="77777777" w:rsidTr="00402378">
        <w:trPr>
          <w:trHeight w:val="57"/>
          <w:tblCellSpacing w:w="0" w:type="dxa"/>
          <w:jc w:val="center"/>
        </w:trPr>
        <w:tc>
          <w:tcPr>
            <w:tcW w:w="2285" w:type="dxa"/>
            <w:vAlign w:val="center"/>
            <w:hideMark/>
          </w:tcPr>
          <w:p w14:paraId="71D799F3"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2</w:t>
            </w:r>
          </w:p>
        </w:tc>
        <w:tc>
          <w:tcPr>
            <w:tcW w:w="1558" w:type="dxa"/>
            <w:shd w:val="clear" w:color="auto" w:fill="FDFCD9"/>
            <w:vAlign w:val="center"/>
            <w:hideMark/>
          </w:tcPr>
          <w:p w14:paraId="7739E9F9"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Moderado</w:t>
            </w:r>
          </w:p>
        </w:tc>
        <w:tc>
          <w:tcPr>
            <w:tcW w:w="3088" w:type="dxa"/>
            <w:vAlign w:val="center"/>
            <w:hideMark/>
          </w:tcPr>
          <w:p w14:paraId="03D1E87A" w14:textId="77777777" w:rsidR="00F67D14" w:rsidRPr="001C208E" w:rsidRDefault="00F67D14" w:rsidP="00347276">
            <w:pPr>
              <w:tabs>
                <w:tab w:val="left" w:pos="567"/>
              </w:tabs>
              <w:spacing w:after="0" w:line="240" w:lineRule="auto"/>
              <w:ind w:right="-869"/>
              <w:jc w:val="center"/>
              <w:rPr>
                <w:rFonts w:eastAsia="Times New Roman" w:cs="Arial"/>
                <w:color w:val="000000"/>
                <w:lang w:eastAsia="es-CO"/>
              </w:rPr>
            </w:pPr>
            <w:r w:rsidRPr="001C208E">
              <w:rPr>
                <w:rFonts w:cs="Arial"/>
              </w:rPr>
              <w:t>10 ≤ IUA &lt; 20</w:t>
            </w:r>
          </w:p>
        </w:tc>
      </w:tr>
      <w:tr w:rsidR="00F67D14" w:rsidRPr="001C208E" w14:paraId="3C7F9512" w14:textId="77777777" w:rsidTr="00402378">
        <w:trPr>
          <w:trHeight w:val="57"/>
          <w:tblCellSpacing w:w="0" w:type="dxa"/>
          <w:jc w:val="center"/>
        </w:trPr>
        <w:tc>
          <w:tcPr>
            <w:tcW w:w="2285" w:type="dxa"/>
            <w:vAlign w:val="center"/>
            <w:hideMark/>
          </w:tcPr>
          <w:p w14:paraId="014D561C"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3</w:t>
            </w:r>
          </w:p>
        </w:tc>
        <w:tc>
          <w:tcPr>
            <w:tcW w:w="1558" w:type="dxa"/>
            <w:shd w:val="clear" w:color="auto" w:fill="E2EFD9" w:themeFill="accent6" w:themeFillTint="33"/>
            <w:vAlign w:val="center"/>
            <w:hideMark/>
          </w:tcPr>
          <w:p w14:paraId="0EED1BEF"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Alto</w:t>
            </w:r>
          </w:p>
        </w:tc>
        <w:tc>
          <w:tcPr>
            <w:tcW w:w="3088" w:type="dxa"/>
            <w:vAlign w:val="center"/>
            <w:hideMark/>
          </w:tcPr>
          <w:p w14:paraId="3955564D" w14:textId="77777777" w:rsidR="00F67D14" w:rsidRPr="001C208E" w:rsidRDefault="00F67D14" w:rsidP="00347276">
            <w:pPr>
              <w:tabs>
                <w:tab w:val="left" w:pos="567"/>
              </w:tabs>
              <w:spacing w:after="0" w:line="240" w:lineRule="auto"/>
              <w:ind w:right="-869"/>
              <w:jc w:val="center"/>
              <w:rPr>
                <w:rFonts w:eastAsia="Times New Roman" w:cs="Arial"/>
                <w:color w:val="000000"/>
                <w:lang w:eastAsia="es-CO"/>
              </w:rPr>
            </w:pPr>
            <w:r w:rsidRPr="001C208E">
              <w:rPr>
                <w:rFonts w:cs="Arial"/>
              </w:rPr>
              <w:t>20 ≤ IUA &lt; 50</w:t>
            </w:r>
          </w:p>
        </w:tc>
      </w:tr>
      <w:tr w:rsidR="00F67D14" w:rsidRPr="001C208E" w14:paraId="4155E0E7" w14:textId="77777777" w:rsidTr="00402378">
        <w:trPr>
          <w:trHeight w:val="57"/>
          <w:tblCellSpacing w:w="0" w:type="dxa"/>
          <w:jc w:val="center"/>
        </w:trPr>
        <w:tc>
          <w:tcPr>
            <w:tcW w:w="2285" w:type="dxa"/>
            <w:vAlign w:val="center"/>
            <w:hideMark/>
          </w:tcPr>
          <w:p w14:paraId="05869A80"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4</w:t>
            </w:r>
          </w:p>
        </w:tc>
        <w:tc>
          <w:tcPr>
            <w:tcW w:w="1558" w:type="dxa"/>
            <w:shd w:val="clear" w:color="auto" w:fill="C5E0B3" w:themeFill="accent6" w:themeFillTint="66"/>
            <w:vAlign w:val="center"/>
            <w:hideMark/>
          </w:tcPr>
          <w:p w14:paraId="17E1D481"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Muy alto</w:t>
            </w:r>
          </w:p>
        </w:tc>
        <w:tc>
          <w:tcPr>
            <w:tcW w:w="3088" w:type="dxa"/>
            <w:vAlign w:val="center"/>
            <w:hideMark/>
          </w:tcPr>
          <w:p w14:paraId="4DA20E96" w14:textId="77777777" w:rsidR="00F67D14" w:rsidRPr="001C208E" w:rsidRDefault="00F67D14" w:rsidP="00347276">
            <w:pPr>
              <w:tabs>
                <w:tab w:val="left" w:pos="567"/>
              </w:tabs>
              <w:spacing w:after="0" w:line="240" w:lineRule="auto"/>
              <w:ind w:right="-869"/>
              <w:jc w:val="center"/>
              <w:rPr>
                <w:rFonts w:eastAsia="Times New Roman" w:cs="Arial"/>
                <w:color w:val="000000"/>
                <w:lang w:eastAsia="es-CO"/>
              </w:rPr>
            </w:pPr>
            <w:r w:rsidRPr="001C208E">
              <w:rPr>
                <w:rFonts w:cs="Arial"/>
              </w:rPr>
              <w:t>50 ≤ IUA &lt; 75</w:t>
            </w:r>
          </w:p>
        </w:tc>
      </w:tr>
      <w:tr w:rsidR="00F67D14" w:rsidRPr="001C208E" w14:paraId="20604D3D" w14:textId="77777777" w:rsidTr="00402378">
        <w:trPr>
          <w:trHeight w:val="57"/>
          <w:tblCellSpacing w:w="0" w:type="dxa"/>
          <w:jc w:val="center"/>
        </w:trPr>
        <w:tc>
          <w:tcPr>
            <w:tcW w:w="2285" w:type="dxa"/>
            <w:vAlign w:val="center"/>
            <w:hideMark/>
          </w:tcPr>
          <w:p w14:paraId="16A1D763"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4,5</w:t>
            </w:r>
          </w:p>
        </w:tc>
        <w:tc>
          <w:tcPr>
            <w:tcW w:w="1558" w:type="dxa"/>
            <w:shd w:val="clear" w:color="auto" w:fill="FCB4B6"/>
            <w:vAlign w:val="center"/>
            <w:hideMark/>
          </w:tcPr>
          <w:p w14:paraId="59D09FCB"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Muy alto</w:t>
            </w:r>
          </w:p>
        </w:tc>
        <w:tc>
          <w:tcPr>
            <w:tcW w:w="3088" w:type="dxa"/>
            <w:vAlign w:val="center"/>
            <w:hideMark/>
          </w:tcPr>
          <w:p w14:paraId="338F1CBE" w14:textId="77777777" w:rsidR="00F67D14" w:rsidRPr="001C208E" w:rsidRDefault="00F67D14" w:rsidP="00347276">
            <w:pPr>
              <w:tabs>
                <w:tab w:val="left" w:pos="567"/>
              </w:tabs>
              <w:spacing w:after="0" w:line="240" w:lineRule="auto"/>
              <w:ind w:right="-1010"/>
              <w:jc w:val="center"/>
              <w:rPr>
                <w:rFonts w:eastAsia="Times New Roman" w:cs="Arial"/>
                <w:color w:val="000000"/>
                <w:lang w:eastAsia="es-CO"/>
              </w:rPr>
            </w:pPr>
            <w:r w:rsidRPr="001C208E">
              <w:rPr>
                <w:rFonts w:cs="Arial"/>
              </w:rPr>
              <w:t>75 ≤ IUA &lt; 100</w:t>
            </w:r>
          </w:p>
        </w:tc>
      </w:tr>
      <w:tr w:rsidR="00F67D14" w:rsidRPr="001C208E" w14:paraId="68CAE006" w14:textId="77777777" w:rsidTr="00402378">
        <w:trPr>
          <w:trHeight w:val="437"/>
          <w:tblCellSpacing w:w="0" w:type="dxa"/>
          <w:jc w:val="center"/>
        </w:trPr>
        <w:tc>
          <w:tcPr>
            <w:tcW w:w="2285" w:type="dxa"/>
            <w:vAlign w:val="center"/>
            <w:hideMark/>
          </w:tcPr>
          <w:p w14:paraId="297FDD13" w14:textId="77777777"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5</w:t>
            </w:r>
          </w:p>
        </w:tc>
        <w:tc>
          <w:tcPr>
            <w:tcW w:w="1558" w:type="dxa"/>
            <w:shd w:val="clear" w:color="auto" w:fill="FD517A"/>
            <w:vAlign w:val="center"/>
            <w:hideMark/>
          </w:tcPr>
          <w:p w14:paraId="2950F96C" w14:textId="6E8EA83B" w:rsidR="00F67D14" w:rsidRPr="001C208E" w:rsidRDefault="00F67D14" w:rsidP="00347276">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Crítico</w:t>
            </w:r>
          </w:p>
        </w:tc>
        <w:tc>
          <w:tcPr>
            <w:tcW w:w="3088" w:type="dxa"/>
            <w:vAlign w:val="center"/>
            <w:hideMark/>
          </w:tcPr>
          <w:p w14:paraId="227D5DB5" w14:textId="77777777" w:rsidR="00F67D14" w:rsidRPr="001C208E" w:rsidRDefault="00F67D14" w:rsidP="00347276">
            <w:pPr>
              <w:tabs>
                <w:tab w:val="left" w:pos="567"/>
              </w:tabs>
              <w:spacing w:after="0" w:line="240" w:lineRule="auto"/>
              <w:ind w:right="-585"/>
              <w:jc w:val="center"/>
              <w:rPr>
                <w:rFonts w:eastAsia="Times New Roman" w:cs="Arial"/>
                <w:color w:val="000000"/>
                <w:lang w:eastAsia="es-CO"/>
              </w:rPr>
            </w:pPr>
            <w:r w:rsidRPr="001C208E">
              <w:rPr>
                <w:rFonts w:cs="Arial"/>
              </w:rPr>
              <w:t>IUA ≥ 100</w:t>
            </w:r>
          </w:p>
        </w:tc>
      </w:tr>
    </w:tbl>
    <w:p w14:paraId="4A013260" w14:textId="77777777" w:rsidR="00F67D14" w:rsidRPr="001C208E" w:rsidRDefault="00F67D14" w:rsidP="00347276">
      <w:pPr>
        <w:tabs>
          <w:tab w:val="left" w:pos="567"/>
          <w:tab w:val="left" w:pos="1276"/>
        </w:tabs>
        <w:ind w:right="142"/>
        <w:jc w:val="both"/>
        <w:rPr>
          <w:rFonts w:cs="Arial"/>
        </w:rPr>
      </w:pPr>
    </w:p>
    <w:p w14:paraId="2AF671CE" w14:textId="6BE90721" w:rsidR="008420D4" w:rsidRPr="001C208E" w:rsidRDefault="008420D4" w:rsidP="00347276">
      <w:pPr>
        <w:tabs>
          <w:tab w:val="left" w:pos="567"/>
          <w:tab w:val="left" w:pos="1276"/>
        </w:tabs>
        <w:ind w:right="142"/>
        <w:jc w:val="both"/>
        <w:rPr>
          <w:rFonts w:cs="Arial"/>
        </w:rPr>
      </w:pPr>
      <w:r w:rsidRPr="001C208E">
        <w:rPr>
          <w:rFonts w:cs="Arial"/>
        </w:rPr>
        <w:lastRenderedPageBreak/>
        <w:t xml:space="preserve">Esta función establece una correspondencia directa entre las categorías oficiales del IUA y los valores del CPHU, garantizando la </w:t>
      </w:r>
      <w:r w:rsidR="00F67D14" w:rsidRPr="001C208E">
        <w:rPr>
          <w:rFonts w:cs="Arial"/>
        </w:rPr>
        <w:t>constancia</w:t>
      </w:r>
      <w:r w:rsidRPr="001C208E">
        <w:rPr>
          <w:rFonts w:cs="Arial"/>
        </w:rPr>
        <w:t xml:space="preserve"> del coeficiente, la estabilidad del </w:t>
      </w:r>
      <w:r w:rsidR="00F67D14" w:rsidRPr="001C208E">
        <w:rPr>
          <w:rFonts w:cs="Arial"/>
        </w:rPr>
        <w:t>factor regional</w:t>
      </w:r>
      <w:r w:rsidRPr="001C208E">
        <w:rPr>
          <w:rFonts w:cs="Arial"/>
        </w:rPr>
        <w:t xml:space="preserve"> frente a variaciones marginales del indicador y la comparabilidad territorial en la aplicación de la TUA.</w:t>
      </w:r>
    </w:p>
    <w:p w14:paraId="715E855F" w14:textId="766B555D" w:rsidR="008420D4" w:rsidRPr="001C208E" w:rsidRDefault="00765753" w:rsidP="00765753">
      <w:pPr>
        <w:pStyle w:val="Descripcin"/>
        <w:rPr>
          <w:rFonts w:ascii="Arial Narrow" w:hAnsi="Arial Narrow" w:cs="Arial"/>
          <w:i w:val="0"/>
          <w:iCs w:val="0"/>
          <w:color w:val="auto"/>
          <w:sz w:val="24"/>
          <w:szCs w:val="24"/>
          <w:lang w:val="es-CO"/>
        </w:rPr>
      </w:pPr>
      <w:bookmarkStart w:id="62" w:name="_Toc224032283"/>
      <w:bookmarkStart w:id="63" w:name="_Toc224669941"/>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3</w:t>
      </w:r>
      <w:r w:rsidRPr="001C208E">
        <w:rPr>
          <w:rFonts w:ascii="Arial Narrow" w:hAnsi="Arial Narrow"/>
          <w:b/>
          <w:bCs/>
          <w:i w:val="0"/>
          <w:iCs w:val="0"/>
          <w:color w:val="auto"/>
          <w:sz w:val="24"/>
          <w:szCs w:val="24"/>
          <w:lang w:val="es-CO"/>
        </w:rPr>
        <w:fldChar w:fldCharType="end"/>
      </w:r>
      <w:r w:rsidR="007B76F5" w:rsidRPr="001C208E">
        <w:rPr>
          <w:rFonts w:ascii="Arial Narrow" w:hAnsi="Arial Narrow" w:cs="Arial"/>
          <w:b/>
          <w:bCs/>
          <w:i w:val="0"/>
          <w:iCs w:val="0"/>
          <w:color w:val="auto"/>
          <w:sz w:val="24"/>
          <w:szCs w:val="24"/>
          <w:lang w:val="es-CO"/>
        </w:rPr>
        <w:t>.</w:t>
      </w:r>
      <w:r w:rsidR="007B76F5" w:rsidRPr="001C208E">
        <w:rPr>
          <w:rFonts w:ascii="Arial Narrow" w:hAnsi="Arial Narrow" w:cs="Arial"/>
          <w:i w:val="0"/>
          <w:color w:val="auto"/>
          <w:sz w:val="24"/>
          <w:szCs w:val="24"/>
          <w:lang w:val="es-CO"/>
        </w:rPr>
        <w:t xml:space="preserve">  </w:t>
      </w:r>
      <w:r w:rsidR="008420D4" w:rsidRPr="001C208E">
        <w:rPr>
          <w:rFonts w:ascii="Arial Narrow" w:hAnsi="Arial Narrow" w:cs="Arial"/>
          <w:i w:val="0"/>
          <w:color w:val="auto"/>
          <w:sz w:val="24"/>
          <w:szCs w:val="24"/>
          <w:lang w:val="es-CO"/>
        </w:rPr>
        <w:t xml:space="preserve">Histograma del </w:t>
      </w:r>
      <w:r w:rsidR="003423BF" w:rsidRPr="001C208E">
        <w:rPr>
          <w:rFonts w:ascii="Arial Narrow" w:hAnsi="Arial Narrow" w:cs="Arial"/>
          <w:i w:val="0"/>
          <w:color w:val="auto"/>
          <w:sz w:val="24"/>
          <w:szCs w:val="24"/>
          <w:lang w:val="es-CO"/>
        </w:rPr>
        <w:t>C</w:t>
      </w:r>
      <w:bookmarkEnd w:id="62"/>
      <w:r w:rsidR="00F67D14" w:rsidRPr="001C208E">
        <w:rPr>
          <w:rFonts w:ascii="Arial Narrow" w:hAnsi="Arial Narrow" w:cs="Arial"/>
          <w:i w:val="0"/>
          <w:color w:val="auto"/>
          <w:sz w:val="24"/>
          <w:szCs w:val="24"/>
          <w:lang w:val="es-CO"/>
        </w:rPr>
        <w:t>PHU para aguas continentales superficiales</w:t>
      </w:r>
      <w:bookmarkEnd w:id="63"/>
    </w:p>
    <w:p w14:paraId="522F932F" w14:textId="3D2BD2C2" w:rsidR="008420D4" w:rsidRPr="001C208E" w:rsidRDefault="008420D4" w:rsidP="00347276">
      <w:pPr>
        <w:tabs>
          <w:tab w:val="left" w:pos="567"/>
          <w:tab w:val="left" w:pos="1276"/>
        </w:tabs>
        <w:ind w:right="142"/>
        <w:jc w:val="both"/>
        <w:rPr>
          <w:rFonts w:cs="Arial"/>
        </w:rPr>
      </w:pPr>
      <w:r w:rsidRPr="001C208E">
        <w:rPr>
          <w:rFonts w:cs="Arial"/>
          <w:noProof/>
        </w:rPr>
        <w:drawing>
          <wp:inline distT="0" distB="0" distL="0" distR="0" wp14:anchorId="2705125E" wp14:editId="089E792B">
            <wp:extent cx="6179710" cy="1798320"/>
            <wp:effectExtent l="0" t="0" r="0" b="0"/>
            <wp:docPr id="17648187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818722" name=""/>
                    <pic:cNvPicPr/>
                  </pic:nvPicPr>
                  <pic:blipFill>
                    <a:blip r:embed="rId22"/>
                    <a:stretch>
                      <a:fillRect/>
                    </a:stretch>
                  </pic:blipFill>
                  <pic:spPr>
                    <a:xfrm>
                      <a:off x="0" y="0"/>
                      <a:ext cx="6184418" cy="1799690"/>
                    </a:xfrm>
                    <a:prstGeom prst="rect">
                      <a:avLst/>
                    </a:prstGeom>
                  </pic:spPr>
                </pic:pic>
              </a:graphicData>
            </a:graphic>
          </wp:inline>
        </w:drawing>
      </w:r>
    </w:p>
    <w:p w14:paraId="5541295A" w14:textId="77777777" w:rsidR="00931BC6" w:rsidRPr="001C208E" w:rsidRDefault="00931BC6" w:rsidP="00347276">
      <w:pPr>
        <w:tabs>
          <w:tab w:val="left" w:pos="567"/>
          <w:tab w:val="left" w:pos="1276"/>
        </w:tabs>
        <w:ind w:right="142"/>
        <w:jc w:val="both"/>
        <w:rPr>
          <w:rFonts w:cs="Arial"/>
        </w:rPr>
      </w:pPr>
    </w:p>
    <w:p w14:paraId="6A69D6F9" w14:textId="561946A9" w:rsidR="008420D4" w:rsidRPr="001C208E" w:rsidRDefault="00F67D14" w:rsidP="00347276">
      <w:pPr>
        <w:tabs>
          <w:tab w:val="left" w:pos="567"/>
          <w:tab w:val="left" w:pos="1276"/>
        </w:tabs>
        <w:spacing w:after="0" w:line="360" w:lineRule="auto"/>
        <w:ind w:right="142"/>
        <w:jc w:val="both"/>
        <w:rPr>
          <w:rFonts w:cs="Arial"/>
        </w:rPr>
      </w:pPr>
      <w:r w:rsidRPr="001C208E">
        <w:rPr>
          <w:rFonts w:cs="Arial"/>
        </w:rPr>
        <w:t>Téngase en cuenta que e</w:t>
      </w:r>
      <w:r w:rsidR="008420D4" w:rsidRPr="001C208E">
        <w:rPr>
          <w:rFonts w:cs="Arial"/>
        </w:rPr>
        <w:t>l valor máximo del CPHU</w:t>
      </w:r>
      <w:r w:rsidR="00801F7F" w:rsidRPr="001C208E">
        <w:rPr>
          <w:rFonts w:cs="Arial"/>
        </w:rPr>
        <w:t xml:space="preserve"> igual a cinco</w:t>
      </w:r>
      <w:r w:rsidR="008420D4" w:rsidRPr="001C208E">
        <w:rPr>
          <w:rFonts w:cs="Arial"/>
        </w:rPr>
        <w:t xml:space="preserve"> (5) responde a su función regulatoria dentro del </w:t>
      </w:r>
      <w:r w:rsidR="00801F7F" w:rsidRPr="001C208E">
        <w:rPr>
          <w:rFonts w:cs="Arial"/>
        </w:rPr>
        <w:t>factor regional</w:t>
      </w:r>
      <w:r w:rsidR="008420D4" w:rsidRPr="001C208E">
        <w:rPr>
          <w:rFonts w:cs="Arial"/>
        </w:rPr>
        <w:t xml:space="preserve"> y no a la escala física del indicador subyacente. La metodología histórica de determinación del CE para aguas superficiales reconoce un nivel crítico superior de presión a partir del cual no se definen gradaciones adicionales, principio que se preserva en la presente actualización.</w:t>
      </w:r>
    </w:p>
    <w:p w14:paraId="22B8A6ED" w14:textId="77777777" w:rsidR="00765753" w:rsidRPr="001C208E" w:rsidRDefault="00765753" w:rsidP="00347276">
      <w:pPr>
        <w:tabs>
          <w:tab w:val="left" w:pos="567"/>
          <w:tab w:val="left" w:pos="1276"/>
        </w:tabs>
        <w:spacing w:after="0" w:line="360" w:lineRule="auto"/>
        <w:ind w:right="142"/>
        <w:jc w:val="both"/>
        <w:rPr>
          <w:rFonts w:cs="Arial"/>
        </w:rPr>
      </w:pPr>
    </w:p>
    <w:p w14:paraId="4DFF9F98" w14:textId="20E88A4C"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 xml:space="preserve">Cuando el IUA supera el 100 %, la demanda hídrica excede la oferta superficial disponible, configurándose un escenario crítico que, desde el punto de vista regulatorio, satura la señal económica del coeficiente. En este contexto, el valor 5 representa el techo operativo del </w:t>
      </w:r>
      <w:r w:rsidR="00504A36" w:rsidRPr="001C208E">
        <w:rPr>
          <w:rFonts w:cs="Arial"/>
        </w:rPr>
        <w:t>CPHU</w:t>
      </w:r>
      <w:r w:rsidRPr="001C208E">
        <w:rPr>
          <w:rFonts w:cs="Arial"/>
        </w:rPr>
        <w:t>, consistente con la calibración histórica del FR y con la necesidad de mantener estabilidad y previsibilidad en la aplicación del instrumento.</w:t>
      </w:r>
    </w:p>
    <w:p w14:paraId="140E41EE" w14:textId="77777777" w:rsidR="00765753" w:rsidRPr="001C208E" w:rsidRDefault="00765753" w:rsidP="00347276">
      <w:pPr>
        <w:tabs>
          <w:tab w:val="left" w:pos="567"/>
          <w:tab w:val="left" w:pos="1276"/>
        </w:tabs>
        <w:spacing w:after="0" w:line="360" w:lineRule="auto"/>
        <w:ind w:right="142"/>
        <w:jc w:val="both"/>
        <w:rPr>
          <w:rFonts w:cs="Arial"/>
        </w:rPr>
      </w:pPr>
    </w:p>
    <w:p w14:paraId="0BE83DA6"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En los casos en que no se disponga de información suficiente para estimar el IUA correspondiente al período de facturación y a la unidad hidrológica de análisis, el CPHU adoptará el valor de (0). Esta regla responde a un criterio de consistencia operativa y preservación de la señal ambiental del instrumento, y evita incentivos adversos asociados a la no generación de información.</w:t>
      </w:r>
    </w:p>
    <w:p w14:paraId="5F9658B6"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lastRenderedPageBreak/>
        <w:t>La aplicación de este criterio deberá ser explícitamente documentada por la autoridad ambiental competente, diferenciando los casos de ausencia de información de aquellos en los que el CPHU resulta de la normalización directa del IUA observado.</w:t>
      </w:r>
    </w:p>
    <w:p w14:paraId="3B597352" w14:textId="52D791D8" w:rsidR="1EC0E4BD" w:rsidRPr="001C208E" w:rsidRDefault="1EC0E4BD" w:rsidP="00347276">
      <w:pPr>
        <w:tabs>
          <w:tab w:val="left" w:pos="567"/>
          <w:tab w:val="left" w:pos="1276"/>
        </w:tabs>
        <w:spacing w:after="0" w:line="360" w:lineRule="auto"/>
        <w:ind w:right="142"/>
        <w:jc w:val="both"/>
        <w:rPr>
          <w:rFonts w:cs="Arial"/>
        </w:rPr>
      </w:pPr>
    </w:p>
    <w:p w14:paraId="7F48FC04" w14:textId="11BF88B6" w:rsidR="000B3CF6" w:rsidRPr="001C208E" w:rsidRDefault="00765753" w:rsidP="00765753">
      <w:pPr>
        <w:pStyle w:val="Ttulo1"/>
        <w:tabs>
          <w:tab w:val="left" w:pos="567"/>
        </w:tabs>
        <w:ind w:left="0" w:right="142"/>
        <w:jc w:val="both"/>
        <w:rPr>
          <w:lang w:val="es-CO"/>
        </w:rPr>
      </w:pPr>
      <w:bookmarkStart w:id="64" w:name="_Toc224760468"/>
      <w:r w:rsidRPr="001C208E">
        <w:rPr>
          <w:lang w:val="es-CO"/>
        </w:rPr>
        <w:t xml:space="preserve">6.4.2. </w:t>
      </w:r>
      <w:r w:rsidR="00961986" w:rsidRPr="001C208E">
        <w:rPr>
          <w:lang w:val="es-CO"/>
        </w:rPr>
        <w:t>Propuesta para inclusión del CPHU para aguas continentales superficiales en el decreto reglamentario</w:t>
      </w:r>
      <w:r w:rsidR="56CECB80" w:rsidRPr="001C208E">
        <w:rPr>
          <w:lang w:val="es-CO"/>
        </w:rPr>
        <w:t>.</w:t>
      </w:r>
      <w:bookmarkEnd w:id="64"/>
    </w:p>
    <w:p w14:paraId="23F963AD" w14:textId="18224722" w:rsidR="1EC0E4BD" w:rsidRPr="001C208E" w:rsidRDefault="1EC0E4BD" w:rsidP="00347276">
      <w:pPr>
        <w:tabs>
          <w:tab w:val="left" w:pos="567"/>
          <w:tab w:val="left" w:pos="1276"/>
        </w:tabs>
        <w:rPr>
          <w:rFonts w:cs="Arial"/>
        </w:rPr>
      </w:pPr>
    </w:p>
    <w:p w14:paraId="3911FD7E" w14:textId="5DAFDDCB" w:rsidR="00BE3056" w:rsidRPr="001C208E" w:rsidRDefault="00BE3056" w:rsidP="00347276">
      <w:pPr>
        <w:tabs>
          <w:tab w:val="left" w:pos="567"/>
        </w:tabs>
        <w:rPr>
          <w:rFonts w:cs="Arial"/>
        </w:rPr>
      </w:pPr>
      <w:r w:rsidRPr="001C208E">
        <w:rPr>
          <w:rFonts w:cs="Arial"/>
        </w:rPr>
        <w:t xml:space="preserve">Conforme a los análisis expuestos previamente, el </w:t>
      </w:r>
      <w:r w:rsidR="00BD30FF" w:rsidRPr="001C208E">
        <w:rPr>
          <w:rFonts w:cs="Arial"/>
        </w:rPr>
        <w:t xml:space="preserve">CPHU se </w:t>
      </w:r>
      <w:r w:rsidR="001337C0" w:rsidRPr="001C208E">
        <w:rPr>
          <w:rFonts w:cs="Arial"/>
        </w:rPr>
        <w:t xml:space="preserve">determina </w:t>
      </w:r>
      <w:r w:rsidR="00BD30FF" w:rsidRPr="001C208E">
        <w:rPr>
          <w:rFonts w:cs="Arial"/>
        </w:rPr>
        <w:t>de acuerdo a la siguiente disposición:</w:t>
      </w:r>
    </w:p>
    <w:p w14:paraId="621C43BF" w14:textId="66D9111E" w:rsidR="00765753" w:rsidRPr="001C208E" w:rsidRDefault="00765753" w:rsidP="00765753">
      <w:pPr>
        <w:pStyle w:val="Descripcin"/>
        <w:rPr>
          <w:rFonts w:ascii="Arial Narrow" w:hAnsi="Arial Narrow" w:cs="Arial"/>
          <w:i w:val="0"/>
          <w:iCs w:val="0"/>
          <w:color w:val="auto"/>
          <w:sz w:val="24"/>
          <w:szCs w:val="24"/>
          <w:lang w:val="es-CO" w:eastAsia="es-CO"/>
        </w:rPr>
      </w:pPr>
      <w:bookmarkStart w:id="65" w:name="_Toc224760541"/>
      <w:r w:rsidRPr="001C208E">
        <w:rPr>
          <w:rFonts w:ascii="Arial Narrow" w:hAnsi="Arial Narrow"/>
          <w:b/>
          <w:bCs/>
          <w:i w:val="0"/>
          <w:iCs w:val="0"/>
          <w:color w:val="auto"/>
          <w:sz w:val="24"/>
          <w:szCs w:val="24"/>
          <w:lang w:val="es-CO"/>
        </w:rPr>
        <w:t xml:space="preserve">Tabla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Tabla \* ARABIC </w:instrText>
      </w:r>
      <w:r w:rsidRPr="001C208E">
        <w:rPr>
          <w:rFonts w:ascii="Arial Narrow" w:hAnsi="Arial Narrow"/>
          <w:b/>
          <w:bCs/>
          <w:i w:val="0"/>
          <w:iCs w:val="0"/>
          <w:color w:val="auto"/>
          <w:sz w:val="24"/>
          <w:szCs w:val="24"/>
          <w:lang w:val="es-CO"/>
        </w:rPr>
        <w:fldChar w:fldCharType="separate"/>
      </w:r>
      <w:r w:rsidR="009D3ED3" w:rsidRPr="001C208E">
        <w:rPr>
          <w:rFonts w:ascii="Arial Narrow" w:hAnsi="Arial Narrow"/>
          <w:b/>
          <w:bCs/>
          <w:i w:val="0"/>
          <w:iCs w:val="0"/>
          <w:color w:val="auto"/>
          <w:sz w:val="24"/>
          <w:szCs w:val="24"/>
          <w:lang w:val="es-CO"/>
        </w:rPr>
        <w:t>16</w:t>
      </w:r>
      <w:r w:rsidRPr="001C208E">
        <w:rPr>
          <w:rFonts w:ascii="Arial Narrow" w:hAnsi="Arial Narrow"/>
          <w:b/>
          <w:bCs/>
          <w:i w:val="0"/>
          <w:iCs w:val="0"/>
          <w:color w:val="auto"/>
          <w:sz w:val="24"/>
          <w:szCs w:val="24"/>
          <w:lang w:val="es-CO"/>
        </w:rPr>
        <w:fldChar w:fldCharType="end"/>
      </w:r>
      <w:r w:rsidRPr="001C208E">
        <w:rPr>
          <w:rFonts w:ascii="Arial Narrow" w:hAnsi="Arial Narrow"/>
          <w:i w:val="0"/>
          <w:iCs w:val="0"/>
          <w:color w:val="auto"/>
          <w:sz w:val="24"/>
          <w:szCs w:val="24"/>
          <w:lang w:val="es-CO"/>
        </w:rPr>
        <w:t xml:space="preserve"> .Rangos del IUA y valor del nuevo CPHU</w:t>
      </w:r>
      <w:bookmarkEnd w:id="65"/>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2566"/>
        <w:gridCol w:w="2835"/>
      </w:tblGrid>
      <w:tr w:rsidR="00093DE9" w:rsidRPr="001C208E" w14:paraId="4F0CD135" w14:textId="77777777" w:rsidTr="001337C0">
        <w:trPr>
          <w:trHeight w:val="598"/>
          <w:tblHeader/>
          <w:jc w:val="center"/>
        </w:trPr>
        <w:tc>
          <w:tcPr>
            <w:tcW w:w="1824" w:type="dxa"/>
            <w:vAlign w:val="center"/>
          </w:tcPr>
          <w:p w14:paraId="08441D0A" w14:textId="77777777" w:rsidR="00093DE9" w:rsidRPr="001C208E" w:rsidRDefault="00093DE9" w:rsidP="00347276">
            <w:pPr>
              <w:tabs>
                <w:tab w:val="left" w:pos="567"/>
              </w:tabs>
              <w:spacing w:after="0"/>
              <w:jc w:val="center"/>
              <w:rPr>
                <w:rFonts w:cs="Arial"/>
                <w:b/>
                <w:bCs/>
                <w:sz w:val="22"/>
                <w:szCs w:val="22"/>
                <w:lang w:eastAsia="es-CO"/>
              </w:rPr>
            </w:pPr>
            <w:r w:rsidRPr="001C208E">
              <w:rPr>
                <w:rFonts w:cs="Arial"/>
                <w:b/>
                <w:bCs/>
                <w:sz w:val="22"/>
                <w:szCs w:val="22"/>
              </w:rPr>
              <w:t>Rangos del Índice del Uso del Agua</w:t>
            </w:r>
          </w:p>
        </w:tc>
        <w:tc>
          <w:tcPr>
            <w:tcW w:w="2566" w:type="dxa"/>
            <w:vAlign w:val="center"/>
          </w:tcPr>
          <w:p w14:paraId="381ACAF2" w14:textId="77777777" w:rsidR="00093DE9" w:rsidRPr="001C208E" w:rsidRDefault="00093DE9" w:rsidP="00347276">
            <w:pPr>
              <w:tabs>
                <w:tab w:val="left" w:pos="567"/>
              </w:tabs>
              <w:spacing w:after="0"/>
              <w:jc w:val="center"/>
              <w:rPr>
                <w:rFonts w:cs="Arial"/>
                <w:b/>
                <w:bCs/>
                <w:sz w:val="22"/>
                <w:szCs w:val="22"/>
                <w:lang w:eastAsia="es-CO"/>
              </w:rPr>
            </w:pPr>
            <w:r w:rsidRPr="001C208E">
              <w:rPr>
                <w:rFonts w:cs="Arial"/>
                <w:b/>
                <w:bCs/>
                <w:sz w:val="22"/>
                <w:szCs w:val="22"/>
              </w:rPr>
              <w:t>Categoría del IUA descriptiva</w:t>
            </w:r>
          </w:p>
        </w:tc>
        <w:tc>
          <w:tcPr>
            <w:tcW w:w="2835" w:type="dxa"/>
            <w:vAlign w:val="center"/>
          </w:tcPr>
          <w:p w14:paraId="76E8763C" w14:textId="77777777" w:rsidR="00093DE9" w:rsidRPr="001C208E" w:rsidRDefault="00093DE9" w:rsidP="00347276">
            <w:pPr>
              <w:tabs>
                <w:tab w:val="left" w:pos="567"/>
              </w:tabs>
              <w:spacing w:after="0"/>
              <w:jc w:val="center"/>
              <w:rPr>
                <w:rFonts w:cs="Arial"/>
                <w:b/>
                <w:bCs/>
                <w:sz w:val="22"/>
                <w:szCs w:val="22"/>
                <w:lang w:eastAsia="es-CO"/>
              </w:rPr>
            </w:pPr>
            <w:r w:rsidRPr="001C208E">
              <w:rPr>
                <w:rFonts w:cs="Arial"/>
                <w:b/>
                <w:bCs/>
                <w:sz w:val="22"/>
                <w:szCs w:val="22"/>
              </w:rPr>
              <w:t>Valor numérico del CPHU</w:t>
            </w:r>
            <w:r w:rsidRPr="001C208E">
              <w:rPr>
                <w:rFonts w:cs="Arial"/>
                <w:b/>
                <w:bCs/>
                <w:sz w:val="22"/>
                <w:szCs w:val="22"/>
                <w:vertAlign w:val="subscript"/>
              </w:rPr>
              <w:t xml:space="preserve"> </w:t>
            </w:r>
            <w:r w:rsidRPr="001C208E">
              <w:rPr>
                <w:rFonts w:cs="Arial"/>
                <w:b/>
                <w:bCs/>
                <w:sz w:val="22"/>
                <w:szCs w:val="22"/>
              </w:rPr>
              <w:t>para aguas continentales superficiales</w:t>
            </w:r>
          </w:p>
        </w:tc>
      </w:tr>
      <w:tr w:rsidR="00093DE9" w:rsidRPr="001C208E" w14:paraId="1F2B15C5" w14:textId="77777777" w:rsidTr="001337C0">
        <w:trPr>
          <w:trHeight w:val="257"/>
          <w:jc w:val="center"/>
        </w:trPr>
        <w:tc>
          <w:tcPr>
            <w:tcW w:w="1824" w:type="dxa"/>
            <w:vAlign w:val="center"/>
          </w:tcPr>
          <w:p w14:paraId="39C2D05F"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&gt; 100</w:t>
            </w:r>
          </w:p>
        </w:tc>
        <w:tc>
          <w:tcPr>
            <w:tcW w:w="2566" w:type="dxa"/>
            <w:vAlign w:val="center"/>
          </w:tcPr>
          <w:p w14:paraId="01C0987E"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Crítico</w:t>
            </w:r>
          </w:p>
        </w:tc>
        <w:tc>
          <w:tcPr>
            <w:tcW w:w="2835" w:type="dxa"/>
            <w:vAlign w:val="center"/>
          </w:tcPr>
          <w:p w14:paraId="54A6D44B"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5</w:t>
            </w:r>
          </w:p>
        </w:tc>
      </w:tr>
      <w:tr w:rsidR="00093DE9" w:rsidRPr="001C208E" w14:paraId="0613B8B7" w14:textId="77777777" w:rsidTr="001337C0">
        <w:trPr>
          <w:trHeight w:val="242"/>
          <w:jc w:val="center"/>
        </w:trPr>
        <w:tc>
          <w:tcPr>
            <w:tcW w:w="1824" w:type="dxa"/>
            <w:vAlign w:val="center"/>
          </w:tcPr>
          <w:p w14:paraId="52EEECD9"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&gt; 75 - ≤ 100</w:t>
            </w:r>
          </w:p>
        </w:tc>
        <w:tc>
          <w:tcPr>
            <w:tcW w:w="2566" w:type="dxa"/>
            <w:vAlign w:val="center"/>
          </w:tcPr>
          <w:p w14:paraId="33012935"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Muy alto</w:t>
            </w:r>
          </w:p>
        </w:tc>
        <w:tc>
          <w:tcPr>
            <w:tcW w:w="2835" w:type="dxa"/>
            <w:vAlign w:val="center"/>
          </w:tcPr>
          <w:p w14:paraId="4E96B111"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4,5</w:t>
            </w:r>
          </w:p>
        </w:tc>
      </w:tr>
      <w:tr w:rsidR="00093DE9" w:rsidRPr="001C208E" w14:paraId="3DB00102" w14:textId="77777777" w:rsidTr="001337C0">
        <w:trPr>
          <w:trHeight w:val="257"/>
          <w:jc w:val="center"/>
        </w:trPr>
        <w:tc>
          <w:tcPr>
            <w:tcW w:w="1824" w:type="dxa"/>
            <w:vAlign w:val="center"/>
          </w:tcPr>
          <w:p w14:paraId="3DA1E84C"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&gt; 50 – ≤ 75</w:t>
            </w:r>
          </w:p>
        </w:tc>
        <w:tc>
          <w:tcPr>
            <w:tcW w:w="2566" w:type="dxa"/>
            <w:vAlign w:val="center"/>
          </w:tcPr>
          <w:p w14:paraId="07597EB5"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Muy alto</w:t>
            </w:r>
          </w:p>
        </w:tc>
        <w:tc>
          <w:tcPr>
            <w:tcW w:w="2835" w:type="dxa"/>
            <w:vAlign w:val="center"/>
          </w:tcPr>
          <w:p w14:paraId="0F5EAA18"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4</w:t>
            </w:r>
          </w:p>
        </w:tc>
      </w:tr>
      <w:tr w:rsidR="00093DE9" w:rsidRPr="001C208E" w14:paraId="5371F293" w14:textId="77777777" w:rsidTr="001337C0">
        <w:trPr>
          <w:trHeight w:val="242"/>
          <w:jc w:val="center"/>
        </w:trPr>
        <w:tc>
          <w:tcPr>
            <w:tcW w:w="1824" w:type="dxa"/>
            <w:vAlign w:val="center"/>
          </w:tcPr>
          <w:p w14:paraId="24237C99"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&gt; 20 – ≤ 50</w:t>
            </w:r>
          </w:p>
        </w:tc>
        <w:tc>
          <w:tcPr>
            <w:tcW w:w="2566" w:type="dxa"/>
            <w:vAlign w:val="center"/>
          </w:tcPr>
          <w:p w14:paraId="006FCF61"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Alto</w:t>
            </w:r>
          </w:p>
        </w:tc>
        <w:tc>
          <w:tcPr>
            <w:tcW w:w="2835" w:type="dxa"/>
            <w:vAlign w:val="center"/>
          </w:tcPr>
          <w:p w14:paraId="5C736EE3"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3</w:t>
            </w:r>
          </w:p>
        </w:tc>
      </w:tr>
      <w:tr w:rsidR="00093DE9" w:rsidRPr="001C208E" w14:paraId="7BDDD479" w14:textId="77777777" w:rsidTr="001337C0">
        <w:trPr>
          <w:trHeight w:val="257"/>
          <w:jc w:val="center"/>
        </w:trPr>
        <w:tc>
          <w:tcPr>
            <w:tcW w:w="1824" w:type="dxa"/>
            <w:vAlign w:val="center"/>
          </w:tcPr>
          <w:p w14:paraId="5573DD39"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&gt; 10 – ≤ 20</w:t>
            </w:r>
          </w:p>
        </w:tc>
        <w:tc>
          <w:tcPr>
            <w:tcW w:w="2566" w:type="dxa"/>
            <w:vAlign w:val="center"/>
          </w:tcPr>
          <w:p w14:paraId="58FABC28"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Moderado</w:t>
            </w:r>
          </w:p>
        </w:tc>
        <w:tc>
          <w:tcPr>
            <w:tcW w:w="2835" w:type="dxa"/>
            <w:vAlign w:val="center"/>
          </w:tcPr>
          <w:p w14:paraId="26112C51"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2</w:t>
            </w:r>
          </w:p>
        </w:tc>
      </w:tr>
      <w:tr w:rsidR="00093DE9" w:rsidRPr="001C208E" w14:paraId="722082ED" w14:textId="77777777" w:rsidTr="001337C0">
        <w:trPr>
          <w:trHeight w:val="242"/>
          <w:jc w:val="center"/>
        </w:trPr>
        <w:tc>
          <w:tcPr>
            <w:tcW w:w="1824" w:type="dxa"/>
            <w:vAlign w:val="center"/>
          </w:tcPr>
          <w:p w14:paraId="082D16E1"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&gt; 1 – ≤ 10</w:t>
            </w:r>
          </w:p>
        </w:tc>
        <w:tc>
          <w:tcPr>
            <w:tcW w:w="2566" w:type="dxa"/>
            <w:vAlign w:val="center"/>
          </w:tcPr>
          <w:p w14:paraId="44D35F06"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Bajo</w:t>
            </w:r>
          </w:p>
        </w:tc>
        <w:tc>
          <w:tcPr>
            <w:tcW w:w="2835" w:type="dxa"/>
            <w:vAlign w:val="center"/>
          </w:tcPr>
          <w:p w14:paraId="7BF1463D"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1</w:t>
            </w:r>
          </w:p>
        </w:tc>
      </w:tr>
      <w:tr w:rsidR="00093DE9" w:rsidRPr="001C208E" w14:paraId="3614A3B4" w14:textId="77777777" w:rsidTr="001337C0">
        <w:trPr>
          <w:trHeight w:val="257"/>
          <w:jc w:val="center"/>
        </w:trPr>
        <w:tc>
          <w:tcPr>
            <w:tcW w:w="1824" w:type="dxa"/>
            <w:vAlign w:val="center"/>
          </w:tcPr>
          <w:p w14:paraId="644BA62C"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 1</w:t>
            </w:r>
          </w:p>
        </w:tc>
        <w:tc>
          <w:tcPr>
            <w:tcW w:w="2566" w:type="dxa"/>
            <w:vAlign w:val="center"/>
          </w:tcPr>
          <w:p w14:paraId="4532CB5D"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Muy bajo</w:t>
            </w:r>
          </w:p>
        </w:tc>
        <w:tc>
          <w:tcPr>
            <w:tcW w:w="2835" w:type="dxa"/>
            <w:vAlign w:val="center"/>
          </w:tcPr>
          <w:p w14:paraId="48B07F68"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0</w:t>
            </w:r>
          </w:p>
        </w:tc>
      </w:tr>
      <w:tr w:rsidR="00093DE9" w:rsidRPr="001C208E" w14:paraId="00BDCBA4" w14:textId="77777777" w:rsidTr="001337C0">
        <w:trPr>
          <w:trHeight w:val="242"/>
          <w:jc w:val="center"/>
        </w:trPr>
        <w:tc>
          <w:tcPr>
            <w:tcW w:w="1824" w:type="dxa"/>
            <w:vAlign w:val="center"/>
          </w:tcPr>
          <w:p w14:paraId="50D911F2"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Sin información</w:t>
            </w:r>
          </w:p>
        </w:tc>
        <w:tc>
          <w:tcPr>
            <w:tcW w:w="2566" w:type="dxa"/>
            <w:vAlign w:val="center"/>
          </w:tcPr>
          <w:p w14:paraId="32925DC9"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Sin información</w:t>
            </w:r>
          </w:p>
        </w:tc>
        <w:tc>
          <w:tcPr>
            <w:tcW w:w="2835" w:type="dxa"/>
            <w:vAlign w:val="center"/>
          </w:tcPr>
          <w:p w14:paraId="3424BEF0" w14:textId="77777777" w:rsidR="00093DE9" w:rsidRPr="001C208E" w:rsidRDefault="00093DE9" w:rsidP="00347276">
            <w:pPr>
              <w:tabs>
                <w:tab w:val="left" w:pos="567"/>
              </w:tabs>
              <w:spacing w:after="0"/>
              <w:jc w:val="center"/>
              <w:rPr>
                <w:rFonts w:cs="Arial"/>
                <w:sz w:val="22"/>
                <w:szCs w:val="22"/>
                <w:lang w:eastAsia="es-CO"/>
              </w:rPr>
            </w:pPr>
            <w:r w:rsidRPr="001C208E">
              <w:rPr>
                <w:rFonts w:cs="Arial"/>
                <w:sz w:val="22"/>
                <w:szCs w:val="22"/>
              </w:rPr>
              <w:t>0</w:t>
            </w:r>
          </w:p>
        </w:tc>
      </w:tr>
    </w:tbl>
    <w:p w14:paraId="0C3A0CE0" w14:textId="77777777" w:rsidR="001337C0" w:rsidRPr="001C208E" w:rsidRDefault="001337C0" w:rsidP="00347276">
      <w:pPr>
        <w:tabs>
          <w:tab w:val="left" w:pos="567"/>
        </w:tabs>
        <w:jc w:val="both"/>
        <w:rPr>
          <w:rFonts w:cs="Arial"/>
          <w:sz w:val="22"/>
          <w:szCs w:val="22"/>
          <w:lang w:eastAsia="es-CO"/>
        </w:rPr>
      </w:pPr>
    </w:p>
    <w:p w14:paraId="2A0CACFE" w14:textId="77777777" w:rsidR="00093DE9" w:rsidRPr="001C208E" w:rsidRDefault="00093DE9" w:rsidP="00347276">
      <w:pPr>
        <w:tabs>
          <w:tab w:val="left" w:pos="567"/>
        </w:tabs>
        <w:jc w:val="both"/>
        <w:rPr>
          <w:rFonts w:cs="Arial"/>
          <w:lang w:eastAsia="es-CO"/>
        </w:rPr>
      </w:pPr>
      <w:r w:rsidRPr="001C208E">
        <w:rPr>
          <w:rFonts w:cs="Arial"/>
        </w:rPr>
        <w:t>Donde:</w:t>
      </w:r>
    </w:p>
    <w:p w14:paraId="3B6E0879" w14:textId="77777777" w:rsidR="00093DE9" w:rsidRPr="001C208E" w:rsidRDefault="00093DE9" w:rsidP="00347276">
      <w:pPr>
        <w:tabs>
          <w:tab w:val="left" w:pos="567"/>
        </w:tabs>
        <w:spacing w:line="360" w:lineRule="auto"/>
        <w:jc w:val="both"/>
        <w:rPr>
          <w:rFonts w:cs="Arial"/>
          <w:lang w:eastAsia="es-CO"/>
        </w:rPr>
      </w:pPr>
      <w:r w:rsidRPr="001C208E">
        <w:rPr>
          <w:rFonts w:cs="Arial"/>
          <w:b/>
          <w:i/>
        </w:rPr>
        <w:t>CPHU</w:t>
      </w:r>
      <w:r w:rsidRPr="001C208E">
        <w:rPr>
          <w:rFonts w:cs="Arial"/>
          <w:b/>
        </w:rPr>
        <w:t>:</w:t>
      </w:r>
      <w:r w:rsidRPr="001C208E">
        <w:rPr>
          <w:rFonts w:cs="Arial"/>
        </w:rPr>
        <w:t xml:space="preserve"> Coeficiente de presión hídrica para aguas superficiales.</w:t>
      </w:r>
    </w:p>
    <w:p w14:paraId="0747EEF7" w14:textId="77777777" w:rsidR="00093DE9" w:rsidRPr="001C208E" w:rsidRDefault="00093DE9" w:rsidP="00347276">
      <w:pPr>
        <w:tabs>
          <w:tab w:val="left" w:pos="567"/>
        </w:tabs>
        <w:spacing w:line="360" w:lineRule="auto"/>
        <w:jc w:val="both"/>
        <w:rPr>
          <w:rFonts w:cs="Arial"/>
          <w:lang w:eastAsia="es-CO"/>
        </w:rPr>
      </w:pPr>
      <w:r w:rsidRPr="001C208E">
        <w:rPr>
          <w:rFonts w:cs="Arial"/>
          <w:b/>
          <w:i/>
        </w:rPr>
        <w:t>lUA</w:t>
      </w:r>
      <w:r w:rsidRPr="001C208E">
        <w:rPr>
          <w:rFonts w:cs="Arial"/>
          <w:b/>
        </w:rPr>
        <w:t xml:space="preserve">: </w:t>
      </w:r>
      <w:r w:rsidRPr="001C208E">
        <w:rPr>
          <w:rFonts w:cs="Arial"/>
        </w:rPr>
        <w:t>Corresponde al índice de uso del agua para aguas continentales superficiales estimado para la unidad de análisis, correspondiente al año de causación del tributo.</w:t>
      </w:r>
    </w:p>
    <w:p w14:paraId="6DA72782" w14:textId="4982B604" w:rsidR="00093DE9" w:rsidRPr="001C208E" w:rsidRDefault="00093DE9" w:rsidP="00347276">
      <w:pPr>
        <w:tabs>
          <w:tab w:val="left" w:pos="567"/>
        </w:tabs>
        <w:spacing w:line="360" w:lineRule="auto"/>
        <w:jc w:val="both"/>
        <w:rPr>
          <w:rFonts w:cs="Arial"/>
        </w:rPr>
      </w:pPr>
      <w:r w:rsidRPr="001C208E">
        <w:rPr>
          <w:rFonts w:cs="Arial"/>
        </w:rPr>
        <w:t xml:space="preserve">Para el cálculo del índice de calidad del agua (IUA), se deberá emplear la metodología establecida por el Instituto de Hidrología, Meteorología y Estudios Ambientales (IDEAM). A su vez, para estimar del Coeficiente de Presión Hídrica por Uso para las aguas continentales superficiales se deberá emplear el IUA para condición promedio de la unidad de análisis, correspondiente al año de causación. </w:t>
      </w:r>
    </w:p>
    <w:p w14:paraId="368D8574" w14:textId="3C2B2A1A" w:rsidR="00402378" w:rsidRPr="001C208E" w:rsidRDefault="00402378" w:rsidP="00347276">
      <w:pPr>
        <w:tabs>
          <w:tab w:val="left" w:pos="567"/>
        </w:tabs>
        <w:spacing w:line="360" w:lineRule="auto"/>
        <w:jc w:val="both"/>
        <w:rPr>
          <w:rFonts w:cs="Arial"/>
        </w:rPr>
      </w:pPr>
    </w:p>
    <w:p w14:paraId="5EFB0D92" w14:textId="77777777" w:rsidR="00402378" w:rsidRPr="001C208E" w:rsidRDefault="00402378" w:rsidP="00347276">
      <w:pPr>
        <w:tabs>
          <w:tab w:val="left" w:pos="567"/>
        </w:tabs>
        <w:spacing w:line="360" w:lineRule="auto"/>
        <w:jc w:val="both"/>
        <w:rPr>
          <w:rFonts w:cs="Arial"/>
          <w:lang w:eastAsia="es-CO"/>
        </w:rPr>
      </w:pPr>
    </w:p>
    <w:p w14:paraId="239DE9F1" w14:textId="56A5030E" w:rsidR="008420D4" w:rsidRPr="001C208E" w:rsidRDefault="00B41D77" w:rsidP="00B41D77">
      <w:pPr>
        <w:pStyle w:val="Ttulo2"/>
        <w:ind w:left="0" w:firstLine="0"/>
        <w:rPr>
          <w:lang w:val="es-CO"/>
        </w:rPr>
      </w:pPr>
      <w:bookmarkStart w:id="66" w:name="_Toc224760469"/>
      <w:r w:rsidRPr="001C208E">
        <w:rPr>
          <w:lang w:val="es-CO"/>
        </w:rPr>
        <w:t>6.5  CÁLCULO DEL COEFICIENTE DE PRESIÓN HÍDRICA POR USO -CPHU- PARA AGUAS CONTINENTALES SUBTERRÁNEAS</w:t>
      </w:r>
      <w:bookmarkEnd w:id="66"/>
    </w:p>
    <w:p w14:paraId="4AFBEB77" w14:textId="3B0BDAE7" w:rsidR="1EC0E4BD" w:rsidRPr="001C208E" w:rsidRDefault="1EC0E4BD" w:rsidP="00347276">
      <w:pPr>
        <w:tabs>
          <w:tab w:val="left" w:pos="567"/>
        </w:tabs>
        <w:spacing w:line="360" w:lineRule="auto"/>
        <w:jc w:val="both"/>
        <w:rPr>
          <w:rFonts w:eastAsia="Arial Narrow" w:cs="Arial"/>
        </w:rPr>
      </w:pPr>
    </w:p>
    <w:p w14:paraId="0E94699F" w14:textId="77777777" w:rsidR="0016387F" w:rsidRPr="001C208E" w:rsidRDefault="0016387F" w:rsidP="00347276">
      <w:pPr>
        <w:tabs>
          <w:tab w:val="left" w:pos="567"/>
        </w:tabs>
        <w:spacing w:line="360" w:lineRule="auto"/>
        <w:jc w:val="both"/>
        <w:rPr>
          <w:rFonts w:eastAsia="Arial Narrow" w:cs="Arial"/>
        </w:rPr>
      </w:pPr>
      <w:r w:rsidRPr="001C208E">
        <w:rPr>
          <w:rFonts w:eastAsia="Arial Narrow" w:cs="Arial"/>
        </w:rPr>
        <w:t>Toda vez que con posterioridad a la Resolución 872 de 2006 el Instituto de Hidrología, Meteorología y Estudios Ambientales –IDEAM– no ha establecido un indicador específico para aguas continentales subterráneas que contemple la relación entre la demanda generada por los distintos usos y la oferta hídrica disponible, para la estimación de este coeficiente se continuará considerando la metodología señalada en dicha resolución, la cual ha sido aplicada por el Instituto en las Evaluaciones Nacionales del Agua publicadas.</w:t>
      </w:r>
    </w:p>
    <w:p w14:paraId="6EA4AF62" w14:textId="77777777" w:rsidR="0016387F" w:rsidRPr="001C208E" w:rsidRDefault="0016387F" w:rsidP="00B41D77">
      <w:pPr>
        <w:tabs>
          <w:tab w:val="left" w:pos="567"/>
        </w:tabs>
        <w:spacing w:after="0" w:line="360" w:lineRule="auto"/>
        <w:jc w:val="both"/>
        <w:rPr>
          <w:rFonts w:eastAsia="Arial Narrow" w:cs="Arial"/>
        </w:rPr>
      </w:pPr>
      <w:r w:rsidRPr="001C208E">
        <w:rPr>
          <w:rFonts w:eastAsia="Arial Narrow" w:cs="Arial"/>
        </w:rPr>
        <w:t>No obstante, se incorpora la disposición según la cual se empleará la metodología que en su momento expida el IDEAM para actualizar la determinación de este indicador.</w:t>
      </w:r>
    </w:p>
    <w:p w14:paraId="3EE92C67" w14:textId="2FC0BE2A" w:rsidR="0016387F" w:rsidRPr="001C208E" w:rsidRDefault="0016387F" w:rsidP="00B41D77">
      <w:pPr>
        <w:tabs>
          <w:tab w:val="left" w:pos="567"/>
        </w:tabs>
        <w:spacing w:after="0" w:line="360" w:lineRule="auto"/>
        <w:jc w:val="both"/>
        <w:rPr>
          <w:rFonts w:eastAsia="Arial Narrow" w:cs="Arial"/>
        </w:rPr>
      </w:pPr>
      <w:r w:rsidRPr="001C208E">
        <w:rPr>
          <w:rFonts w:eastAsia="Arial Narrow" w:cs="Arial"/>
        </w:rPr>
        <w:t>De igual forma, y al igual que en el caso de las aguas continentales superficiales, las categorías establecidas a partir de este indicador permiten asignar valores diferenciales en función de la relación entre la demanda y la oferta hídrica. De esta manera, en aquellas unidades de análisis donde se evidencien mayores niveles de presión sobre el recurso hídrico subterráneo podrán aplicarse valores más restrictivos, conservando el rango del coeficiente entre 0 y 10.</w:t>
      </w:r>
    </w:p>
    <w:p w14:paraId="104C1D77" w14:textId="77777777" w:rsidR="00F72630" w:rsidRPr="001C208E" w:rsidRDefault="00F72630" w:rsidP="00B41D77">
      <w:pPr>
        <w:tabs>
          <w:tab w:val="left" w:pos="567"/>
        </w:tabs>
        <w:spacing w:after="0" w:line="360" w:lineRule="auto"/>
        <w:jc w:val="both"/>
        <w:rPr>
          <w:rFonts w:eastAsia="Arial Narrow" w:cs="Arial"/>
        </w:rPr>
      </w:pPr>
    </w:p>
    <w:p w14:paraId="07257A9C" w14:textId="607674CC" w:rsidR="003A64DD" w:rsidRPr="001C208E" w:rsidRDefault="003A64DD" w:rsidP="00F72630">
      <w:pPr>
        <w:pStyle w:val="Ttulo1"/>
        <w:numPr>
          <w:ilvl w:val="2"/>
          <w:numId w:val="31"/>
        </w:numPr>
        <w:tabs>
          <w:tab w:val="left" w:pos="567"/>
        </w:tabs>
        <w:spacing w:line="360" w:lineRule="auto"/>
        <w:ind w:left="0" w:firstLine="0"/>
        <w:jc w:val="both"/>
        <w:rPr>
          <w:lang w:val="es-CO"/>
        </w:rPr>
      </w:pPr>
      <w:bookmarkStart w:id="67" w:name="_Toc224760470"/>
      <w:r w:rsidRPr="001C208E">
        <w:rPr>
          <w:lang w:val="es-CO"/>
        </w:rPr>
        <w:t>Análisis econométrico para el Coeficiente de Presión Hídrica por Uso -CPHU- para Aguas Continentales Subterráneas</w:t>
      </w:r>
      <w:bookmarkEnd w:id="67"/>
    </w:p>
    <w:p w14:paraId="680E0F1B" w14:textId="188B1C03" w:rsidR="56A3CFB0" w:rsidRPr="001C208E" w:rsidRDefault="56A3CFB0" w:rsidP="00B41D77">
      <w:pPr>
        <w:tabs>
          <w:tab w:val="left" w:pos="567"/>
          <w:tab w:val="left" w:pos="1276"/>
        </w:tabs>
        <w:spacing w:after="0" w:line="360" w:lineRule="auto"/>
        <w:jc w:val="both"/>
        <w:rPr>
          <w:rFonts w:cs="Arial"/>
        </w:rPr>
      </w:pPr>
    </w:p>
    <w:p w14:paraId="7C248D7A" w14:textId="31403144" w:rsidR="008420D4" w:rsidRPr="001C208E" w:rsidRDefault="008420D4" w:rsidP="00B41D77">
      <w:pPr>
        <w:tabs>
          <w:tab w:val="left" w:pos="567"/>
          <w:tab w:val="left" w:pos="1276"/>
        </w:tabs>
        <w:spacing w:after="0" w:line="360" w:lineRule="auto"/>
        <w:jc w:val="both"/>
        <w:rPr>
          <w:rFonts w:cs="Arial"/>
        </w:rPr>
      </w:pPr>
      <w:r w:rsidRPr="001C208E">
        <w:rPr>
          <w:rFonts w:cs="Arial"/>
        </w:rPr>
        <w:t>El análisis se fundamenta en la información consolidada del año 2024, correspondiente a un total de 9.154 registros. La distribución empírica de esta variable constituye la base para la definición de umbrales de clasificación del índice, bajo el principio metodológico de que los puntos de corte deben reflejar la estructura inherente de los datos y no categorías impuestas externamente ni derivadas de convenciones ajenas a la realidad observada.</w:t>
      </w:r>
    </w:p>
    <w:p w14:paraId="06AEC7F6" w14:textId="77777777" w:rsidR="00F72630" w:rsidRPr="001C208E" w:rsidRDefault="00F72630" w:rsidP="00B41D77">
      <w:pPr>
        <w:tabs>
          <w:tab w:val="left" w:pos="567"/>
          <w:tab w:val="left" w:pos="1276"/>
        </w:tabs>
        <w:spacing w:after="0" w:line="360" w:lineRule="auto"/>
        <w:jc w:val="both"/>
        <w:rPr>
          <w:rFonts w:cs="Arial"/>
        </w:rPr>
      </w:pPr>
    </w:p>
    <w:p w14:paraId="3FE8DB39" w14:textId="6D30182B" w:rsidR="008420D4" w:rsidRPr="001C208E" w:rsidRDefault="008420D4" w:rsidP="00B41D77">
      <w:pPr>
        <w:tabs>
          <w:tab w:val="left" w:pos="567"/>
          <w:tab w:val="left" w:pos="1276"/>
        </w:tabs>
        <w:spacing w:after="0" w:line="360" w:lineRule="auto"/>
        <w:jc w:val="both"/>
        <w:rPr>
          <w:rFonts w:cs="Arial"/>
        </w:rPr>
      </w:pPr>
      <w:r w:rsidRPr="001C208E">
        <w:rPr>
          <w:rFonts w:cs="Arial"/>
        </w:rPr>
        <w:lastRenderedPageBreak/>
        <w:t xml:space="preserve">La </w:t>
      </w:r>
      <w:r w:rsidR="00F72630" w:rsidRPr="001C208E">
        <w:rPr>
          <w:rFonts w:cs="Arial"/>
        </w:rPr>
        <w:t>figura</w:t>
      </w:r>
      <w:r w:rsidRPr="001C208E">
        <w:rPr>
          <w:rFonts w:cs="Arial"/>
        </w:rPr>
        <w:t xml:space="preserve"> 3 presenta el histograma de frecuencias del CPHU-IEG sobre los 9.154 registros. Su inspección visual revela una distribución marcadamente bimodal y asimétrica, con tres características estructurales que condicionan la selección metodológica:</w:t>
      </w:r>
    </w:p>
    <w:p w14:paraId="1AE337CD" w14:textId="7B9E6C03" w:rsidR="008420D4" w:rsidRPr="001C208E" w:rsidRDefault="008420D4" w:rsidP="00B41D77">
      <w:pPr>
        <w:pStyle w:val="Prrafodelista"/>
        <w:numPr>
          <w:ilvl w:val="0"/>
          <w:numId w:val="3"/>
        </w:numPr>
        <w:tabs>
          <w:tab w:val="left" w:pos="567"/>
          <w:tab w:val="left" w:pos="1276"/>
        </w:tabs>
        <w:spacing w:line="360" w:lineRule="auto"/>
        <w:ind w:left="0" w:firstLine="0"/>
        <w:jc w:val="both"/>
        <w:rPr>
          <w:rFonts w:ascii="Arial Narrow" w:hAnsi="Arial Narrow"/>
          <w:lang w:val="es-CO"/>
        </w:rPr>
      </w:pPr>
      <w:r w:rsidRPr="001C208E">
        <w:rPr>
          <w:rFonts w:ascii="Arial Narrow" w:hAnsi="Arial Narrow"/>
          <w:lang w:val="es-CO"/>
        </w:rPr>
        <w:t>Una concentración importante de registros en valores cercanos a cero (aproximadamente 2.400 observaciones), que corresponde a unidades sin presión hídrica registrada o con disponibilidad plena.</w:t>
      </w:r>
    </w:p>
    <w:p w14:paraId="07A2AF12" w14:textId="77777777" w:rsidR="00393C60" w:rsidRPr="001C208E" w:rsidRDefault="00393C60" w:rsidP="00B41D77">
      <w:pPr>
        <w:pStyle w:val="Prrafodelista"/>
        <w:tabs>
          <w:tab w:val="left" w:pos="567"/>
          <w:tab w:val="left" w:pos="1276"/>
        </w:tabs>
        <w:spacing w:line="360" w:lineRule="auto"/>
        <w:ind w:left="0" w:firstLine="0"/>
        <w:jc w:val="both"/>
        <w:rPr>
          <w:rFonts w:ascii="Arial Narrow" w:hAnsi="Arial Narrow"/>
          <w:lang w:val="es-CO"/>
        </w:rPr>
      </w:pPr>
    </w:p>
    <w:p w14:paraId="19E07B68" w14:textId="0723024F" w:rsidR="008420D4" w:rsidRPr="001C208E" w:rsidRDefault="008420D4" w:rsidP="00B41D77">
      <w:pPr>
        <w:pStyle w:val="Prrafodelista"/>
        <w:numPr>
          <w:ilvl w:val="0"/>
          <w:numId w:val="3"/>
        </w:numPr>
        <w:tabs>
          <w:tab w:val="left" w:pos="567"/>
          <w:tab w:val="left" w:pos="1276"/>
        </w:tabs>
        <w:spacing w:line="360" w:lineRule="auto"/>
        <w:ind w:left="0" w:firstLine="0"/>
        <w:jc w:val="both"/>
        <w:rPr>
          <w:rFonts w:ascii="Arial Narrow" w:hAnsi="Arial Narrow"/>
          <w:lang w:val="es-CO"/>
        </w:rPr>
      </w:pPr>
      <w:r w:rsidRPr="001C208E">
        <w:rPr>
          <w:rFonts w:ascii="Arial Narrow" w:hAnsi="Arial Narrow"/>
          <w:lang w:val="es-CO"/>
        </w:rPr>
        <w:t>Una distribución de frecuencias intermedias decrecientes en el rango aproximado [0,5 – 3], con barras de menor altura que se reducen progresivamente.</w:t>
      </w:r>
    </w:p>
    <w:p w14:paraId="651C5016" w14:textId="77777777" w:rsidR="00393C60" w:rsidRPr="001C208E" w:rsidRDefault="00393C60" w:rsidP="00B41D77">
      <w:pPr>
        <w:pStyle w:val="Prrafodelista"/>
        <w:tabs>
          <w:tab w:val="left" w:pos="567"/>
          <w:tab w:val="left" w:pos="1276"/>
        </w:tabs>
        <w:spacing w:line="360" w:lineRule="auto"/>
        <w:ind w:left="0" w:firstLine="0"/>
        <w:jc w:val="both"/>
        <w:rPr>
          <w:rFonts w:ascii="Arial Narrow" w:hAnsi="Arial Narrow"/>
          <w:lang w:val="es-CO"/>
        </w:rPr>
      </w:pPr>
    </w:p>
    <w:p w14:paraId="53EB06A4" w14:textId="77777777" w:rsidR="008420D4" w:rsidRPr="001C208E" w:rsidRDefault="008420D4" w:rsidP="00B41D77">
      <w:pPr>
        <w:pStyle w:val="Prrafodelista"/>
        <w:numPr>
          <w:ilvl w:val="0"/>
          <w:numId w:val="3"/>
        </w:numPr>
        <w:tabs>
          <w:tab w:val="left" w:pos="567"/>
          <w:tab w:val="left" w:pos="1276"/>
        </w:tabs>
        <w:spacing w:line="360" w:lineRule="auto"/>
        <w:ind w:left="0" w:firstLine="0"/>
        <w:jc w:val="both"/>
        <w:rPr>
          <w:rFonts w:ascii="Arial Narrow" w:hAnsi="Arial Narrow"/>
          <w:lang w:val="es-CO"/>
        </w:rPr>
      </w:pPr>
      <w:r w:rsidRPr="001C208E">
        <w:rPr>
          <w:rFonts w:ascii="Arial Narrow" w:hAnsi="Arial Narrow"/>
          <w:lang w:val="es-CO"/>
        </w:rPr>
        <w:t>Una concentración dominante de registros en el valor máximo del índice (CPHU = 10), que supera las 5.000 observaciones, indicando que la mayoría de las unidades analizadas presentan presión hídrica en su categoría más crítica.</w:t>
      </w:r>
    </w:p>
    <w:p w14:paraId="7A6AB4D1" w14:textId="77777777" w:rsidR="008420D4" w:rsidRPr="001C208E" w:rsidRDefault="008420D4" w:rsidP="00B41D77">
      <w:pPr>
        <w:pStyle w:val="Prrafodelista"/>
        <w:tabs>
          <w:tab w:val="left" w:pos="567"/>
          <w:tab w:val="left" w:pos="1276"/>
        </w:tabs>
        <w:spacing w:line="360" w:lineRule="auto"/>
        <w:ind w:left="0" w:firstLine="0"/>
        <w:jc w:val="both"/>
        <w:rPr>
          <w:rFonts w:ascii="Arial Narrow" w:hAnsi="Arial Narrow"/>
          <w:lang w:val="es-CO"/>
        </w:rPr>
      </w:pPr>
    </w:p>
    <w:p w14:paraId="6AA79DB3" w14:textId="6DEF00D7" w:rsidR="008420D4" w:rsidRPr="001C208E" w:rsidRDefault="008420D4" w:rsidP="00B41D77">
      <w:pPr>
        <w:tabs>
          <w:tab w:val="left" w:pos="567"/>
          <w:tab w:val="left" w:pos="1276"/>
        </w:tabs>
        <w:spacing w:after="0" w:line="360" w:lineRule="auto"/>
        <w:jc w:val="both"/>
        <w:rPr>
          <w:rFonts w:cs="Arial"/>
        </w:rPr>
      </w:pPr>
      <w:r w:rsidRPr="001C208E">
        <w:rPr>
          <w:rFonts w:cs="Arial"/>
        </w:rPr>
        <w:t>Esta estructura —con masa de probabilidad concentrada en los extremos y cola central escasa— es incompatible con métodos de clasificación basados en cuantiles uniformes o en desviaciones estándar, que presuponen distribuciones simétricas o unimodales. Ello justifica el uso del método de rupturas naturales descrito en la sección siguiente.</w:t>
      </w:r>
    </w:p>
    <w:p w14:paraId="693A1FF5" w14:textId="77777777" w:rsidR="007B76F5" w:rsidRPr="001C208E" w:rsidRDefault="007B76F5" w:rsidP="00347276">
      <w:pPr>
        <w:tabs>
          <w:tab w:val="left" w:pos="567"/>
          <w:tab w:val="left" w:pos="1276"/>
        </w:tabs>
        <w:ind w:right="142"/>
        <w:jc w:val="both"/>
        <w:rPr>
          <w:rFonts w:cs="Arial"/>
        </w:rPr>
      </w:pPr>
    </w:p>
    <w:p w14:paraId="6083417F" w14:textId="53BDC05E" w:rsidR="00393C60" w:rsidRPr="001C208E" w:rsidRDefault="00F72630" w:rsidP="00F72630">
      <w:pPr>
        <w:pStyle w:val="Descripcin"/>
        <w:rPr>
          <w:rFonts w:ascii="Arial Narrow" w:hAnsi="Arial Narrow" w:cs="Arial"/>
          <w:i w:val="0"/>
          <w:iCs w:val="0"/>
          <w:color w:val="auto"/>
          <w:sz w:val="24"/>
          <w:szCs w:val="24"/>
          <w:lang w:val="es-CO"/>
        </w:rPr>
      </w:pPr>
      <w:bookmarkStart w:id="68" w:name="_Toc224032284"/>
      <w:bookmarkStart w:id="69" w:name="_Toc224669942"/>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4</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393C60" w:rsidRPr="001C208E">
        <w:rPr>
          <w:rFonts w:ascii="Arial Narrow" w:hAnsi="Arial Narrow" w:cs="Arial"/>
          <w:i w:val="0"/>
          <w:color w:val="auto"/>
          <w:sz w:val="24"/>
          <w:szCs w:val="24"/>
          <w:lang w:val="es-CO"/>
        </w:rPr>
        <w:t>Distribución del CPH</w:t>
      </w:r>
      <w:r w:rsidR="007B76F5" w:rsidRPr="001C208E">
        <w:rPr>
          <w:rFonts w:ascii="Arial Narrow" w:hAnsi="Arial Narrow" w:cs="Arial"/>
          <w:i w:val="0"/>
          <w:color w:val="auto"/>
          <w:sz w:val="24"/>
          <w:szCs w:val="24"/>
          <w:lang w:val="es-CO"/>
        </w:rPr>
        <w:t xml:space="preserve"> para aguas subterráneas</w:t>
      </w:r>
      <w:bookmarkEnd w:id="68"/>
      <w:bookmarkEnd w:id="69"/>
    </w:p>
    <w:p w14:paraId="2CA154A0" w14:textId="4A215ADB" w:rsidR="008420D4" w:rsidRPr="001C208E" w:rsidRDefault="00487B07" w:rsidP="00347276">
      <w:pPr>
        <w:tabs>
          <w:tab w:val="left" w:pos="567"/>
          <w:tab w:val="left" w:pos="1276"/>
        </w:tabs>
        <w:ind w:right="142"/>
        <w:jc w:val="center"/>
        <w:rPr>
          <w:rFonts w:cs="Arial"/>
        </w:rPr>
      </w:pPr>
      <w:r w:rsidRPr="001C208E">
        <w:rPr>
          <w:rFonts w:cs="Arial"/>
          <w:noProof/>
        </w:rPr>
        <w:lastRenderedPageBreak/>
        <w:drawing>
          <wp:anchor distT="0" distB="0" distL="114300" distR="114300" simplePos="0" relativeHeight="251658245" behindDoc="0" locked="0" layoutInCell="1" allowOverlap="1" wp14:anchorId="429B1201" wp14:editId="74B76250">
            <wp:simplePos x="0" y="0"/>
            <wp:positionH relativeFrom="margin">
              <wp:align>center</wp:align>
            </wp:positionH>
            <wp:positionV relativeFrom="paragraph">
              <wp:posOffset>174625</wp:posOffset>
            </wp:positionV>
            <wp:extent cx="5770880" cy="2073910"/>
            <wp:effectExtent l="0" t="0" r="1270" b="2540"/>
            <wp:wrapThrough wrapText="bothSides">
              <wp:wrapPolygon edited="0">
                <wp:start x="0" y="0"/>
                <wp:lineTo x="0" y="21428"/>
                <wp:lineTo x="21533" y="21428"/>
                <wp:lineTo x="21533" y="0"/>
                <wp:lineTo x="0" y="0"/>
              </wp:wrapPolygon>
            </wp:wrapThrough>
            <wp:docPr id="5545668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566825"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70880" cy="2073910"/>
                    </a:xfrm>
                    <a:prstGeom prst="rect">
                      <a:avLst/>
                    </a:prstGeom>
                  </pic:spPr>
                </pic:pic>
              </a:graphicData>
            </a:graphic>
            <wp14:sizeRelH relativeFrom="page">
              <wp14:pctWidth>0</wp14:pctWidth>
            </wp14:sizeRelH>
            <wp14:sizeRelV relativeFrom="page">
              <wp14:pctHeight>0</wp14:pctHeight>
            </wp14:sizeRelV>
          </wp:anchor>
        </w:drawing>
      </w:r>
    </w:p>
    <w:p w14:paraId="3F939BEA" w14:textId="77777777"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Las rupturas naturales, formalizadas estadísticamente por Fisher (1958) y difundidas en el campo de la cartografía temática por Jenks &amp; Caspall (1971), constituyen un procedimiento de clasificación univariada que particiona un conjunto ordenado de observaciones en k clases mutuamente excluyentes y exhaustivas, maximizando la homogeneidad intraclase y la heterogeneidad interclase.</w:t>
      </w:r>
    </w:p>
    <w:p w14:paraId="1CD1288A" w14:textId="77777777" w:rsidR="008420D4" w:rsidRPr="001C208E" w:rsidRDefault="008420D4" w:rsidP="00F72630">
      <w:pPr>
        <w:tabs>
          <w:tab w:val="left" w:pos="567"/>
          <w:tab w:val="left" w:pos="1276"/>
        </w:tabs>
        <w:spacing w:after="0" w:line="360" w:lineRule="auto"/>
        <w:ind w:right="142"/>
        <w:jc w:val="both"/>
        <w:rPr>
          <w:rFonts w:cs="Arial"/>
        </w:rPr>
      </w:pPr>
    </w:p>
    <w:p w14:paraId="1F0D0961" w14:textId="77777777"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El principio estadístico subyacente es formalmente análogo al del análisis de varianza (ANOVA), los puntos de corte óptimos se ubican donde la distribución exhibe saltos abruptos o discontinuidades en la densidad empírica, garantizando que cada clase sea internamente coherente. La ventaja decisiva de este método sobre alternativas como la clasificación en cuartiles o por intervalos iguales es precisamente su sensibilidad a la geometría local de la distribución, lo que lo hace adecuado para datos con estructuras irregulares como la observada en el CPH-IEG.</w:t>
      </w:r>
    </w:p>
    <w:p w14:paraId="59E8819E" w14:textId="77777777"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Sea X = {x</w:t>
      </w:r>
      <w:r w:rsidRPr="001C208E">
        <w:rPr>
          <w:rFonts w:ascii="Cambria Math" w:hAnsi="Cambria Math" w:cs="Cambria Math"/>
        </w:rPr>
        <w:t>₁</w:t>
      </w:r>
      <w:r w:rsidRPr="001C208E">
        <w:rPr>
          <w:rFonts w:cs="Arial"/>
        </w:rPr>
        <w:t>, x</w:t>
      </w:r>
      <w:r w:rsidRPr="001C208E">
        <w:rPr>
          <w:rFonts w:ascii="Cambria Math" w:hAnsi="Cambria Math" w:cs="Cambria Math"/>
        </w:rPr>
        <w:t>₂</w:t>
      </w:r>
      <w:r w:rsidRPr="001C208E">
        <w:rPr>
          <w:rFonts w:cs="Arial"/>
        </w:rPr>
        <w:t>, ..., x</w:t>
      </w:r>
      <w:r w:rsidRPr="001C208E">
        <w:rPr>
          <w:rFonts w:ascii="Cambria Math" w:hAnsi="Cambria Math" w:cs="Cambria Math"/>
        </w:rPr>
        <w:t>ₙ</w:t>
      </w:r>
      <w:r w:rsidRPr="001C208E">
        <w:rPr>
          <w:rFonts w:cs="Arial"/>
        </w:rPr>
        <w:t>} un conjunto de n = 9.154 observaciones ordenadas de menor a mayor, x</w:t>
      </w:r>
      <w:r w:rsidRPr="001C208E">
        <w:rPr>
          <w:rFonts w:ascii="Cambria Math" w:hAnsi="Cambria Math" w:cs="Cambria Math"/>
        </w:rPr>
        <w:t>₁</w:t>
      </w:r>
      <w:r w:rsidRPr="001C208E">
        <w:rPr>
          <w:rFonts w:cs="Arial"/>
        </w:rPr>
        <w:t xml:space="preserve"> ≤ x</w:t>
      </w:r>
      <w:r w:rsidRPr="001C208E">
        <w:rPr>
          <w:rFonts w:ascii="Cambria Math" w:hAnsi="Cambria Math" w:cs="Cambria Math"/>
        </w:rPr>
        <w:t>₂</w:t>
      </w:r>
      <w:r w:rsidRPr="001C208E">
        <w:rPr>
          <w:rFonts w:cs="Arial"/>
        </w:rPr>
        <w:t xml:space="preserve"> ≤ ... ≤ x</w:t>
      </w:r>
      <w:r w:rsidRPr="001C208E">
        <w:rPr>
          <w:rFonts w:ascii="Cambria Math" w:hAnsi="Cambria Math" w:cs="Cambria Math"/>
        </w:rPr>
        <w:t>ₙ</w:t>
      </w:r>
      <w:r w:rsidRPr="001C208E">
        <w:rPr>
          <w:rFonts w:cs="Arial"/>
        </w:rPr>
        <w:t>. Se desea particionar X en k clases contiguas C</w:t>
      </w:r>
      <w:r w:rsidRPr="001C208E">
        <w:rPr>
          <w:rFonts w:ascii="Cambria Math" w:hAnsi="Cambria Math" w:cs="Cambria Math"/>
        </w:rPr>
        <w:t>₁</w:t>
      </w:r>
      <w:r w:rsidRPr="001C208E">
        <w:rPr>
          <w:rFonts w:cs="Arial"/>
        </w:rPr>
        <w:t>, C</w:t>
      </w:r>
      <w:r w:rsidRPr="001C208E">
        <w:rPr>
          <w:rFonts w:ascii="Cambria Math" w:hAnsi="Cambria Math" w:cs="Cambria Math"/>
        </w:rPr>
        <w:t>₂</w:t>
      </w:r>
      <w:r w:rsidRPr="001C208E">
        <w:rPr>
          <w:rFonts w:cs="Arial"/>
        </w:rPr>
        <w:t>, ..., C</w:t>
      </w:r>
      <w:r w:rsidRPr="001C208E">
        <w:rPr>
          <w:rFonts w:ascii="Cambria Math" w:hAnsi="Cambria Math" w:cs="Cambria Math"/>
        </w:rPr>
        <w:t>ₖ</w:t>
      </w:r>
      <w:r w:rsidRPr="001C208E">
        <w:rPr>
          <w:rFonts w:cs="Arial"/>
        </w:rPr>
        <w:t>, donde cada clase C</w:t>
      </w:r>
      <w:r w:rsidRPr="001C208E">
        <w:rPr>
          <w:rFonts w:ascii="Arial" w:hAnsi="Arial" w:cs="Arial"/>
        </w:rPr>
        <w:t>ⱼ</w:t>
      </w:r>
      <w:r w:rsidRPr="001C208E">
        <w:rPr>
          <w:rFonts w:cs="Arial"/>
        </w:rPr>
        <w:t xml:space="preserve"> contiene n</w:t>
      </w:r>
      <w:r w:rsidRPr="001C208E">
        <w:rPr>
          <w:rFonts w:ascii="Arial" w:hAnsi="Arial" w:cs="Arial"/>
        </w:rPr>
        <w:t>ⱼ</w:t>
      </w:r>
      <w:r w:rsidRPr="001C208E">
        <w:rPr>
          <w:rFonts w:cs="Arial"/>
        </w:rPr>
        <w:t xml:space="preserve"> observaciones con media x</w:t>
      </w:r>
      <w:r w:rsidRPr="001C208E">
        <w:rPr>
          <w:rFonts w:ascii="Arial" w:hAnsi="Arial" w:cs="Arial"/>
        </w:rPr>
        <w:t>̄ⱼ</w:t>
      </w:r>
      <w:r w:rsidRPr="001C208E">
        <w:rPr>
          <w:rFonts w:cs="Arial"/>
        </w:rPr>
        <w:t>.</w:t>
      </w:r>
    </w:p>
    <w:p w14:paraId="03BFD0C5" w14:textId="77777777" w:rsidR="001A2DE7" w:rsidRPr="001C208E" w:rsidRDefault="001A2DE7" w:rsidP="00F72630">
      <w:pPr>
        <w:tabs>
          <w:tab w:val="left" w:pos="567"/>
          <w:tab w:val="left" w:pos="1276"/>
        </w:tabs>
        <w:spacing w:after="0" w:line="360" w:lineRule="auto"/>
        <w:ind w:right="142"/>
        <w:jc w:val="both"/>
        <w:rPr>
          <w:rFonts w:cs="Arial"/>
        </w:rPr>
      </w:pPr>
    </w:p>
    <w:p w14:paraId="65459AC1" w14:textId="77777777"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Función objetivo a minimizar — Suma de Desviaciones Cuadráticas Intraclase (SDCW):</w:t>
      </w:r>
    </w:p>
    <w:p w14:paraId="3A4ED9F8" w14:textId="77777777" w:rsidR="008420D4" w:rsidRPr="001C208E" w:rsidRDefault="008420D4" w:rsidP="00347276">
      <w:pPr>
        <w:tabs>
          <w:tab w:val="left" w:pos="567"/>
          <w:tab w:val="left" w:pos="1276"/>
        </w:tabs>
        <w:ind w:right="142"/>
        <w:jc w:val="both"/>
        <w:rPr>
          <w:rFonts w:cs="Arial"/>
        </w:rPr>
      </w:pPr>
    </w:p>
    <w:p w14:paraId="7E0CE298" w14:textId="77777777" w:rsidR="008420D4" w:rsidRPr="001C208E" w:rsidRDefault="008420D4" w:rsidP="00347276">
      <w:pPr>
        <w:tabs>
          <w:tab w:val="left" w:pos="567"/>
        </w:tabs>
        <w:ind w:right="142"/>
        <w:jc w:val="both"/>
        <w:rPr>
          <w:rFonts w:cs="Arial"/>
        </w:rPr>
      </w:pPr>
      <m:oMathPara>
        <m:oMath>
          <m:r>
            <w:rPr>
              <w:rFonts w:ascii="Cambria Math" w:hAnsi="Cambria Math" w:cs="Arial"/>
              <w:sz w:val="18"/>
              <w:szCs w:val="18"/>
            </w:rPr>
            <w:lastRenderedPageBreak/>
            <m:t>SDCW</m:t>
          </m:r>
          <m:r>
            <m:rPr>
              <m:sty m:val="p"/>
            </m:rPr>
            <w:rPr>
              <w:rFonts w:ascii="Cambria Math" w:hAnsi="Cambria Math" w:cs="Arial"/>
              <w:sz w:val="18"/>
              <w:szCs w:val="18"/>
            </w:rPr>
            <m:t>=</m:t>
          </m:r>
          <m:nary>
            <m:naryPr>
              <m:chr m:val="∑"/>
              <m:limLoc m:val="undOvr"/>
              <m:grow m:val="1"/>
              <m:ctrlPr>
                <w:rPr>
                  <w:rFonts w:ascii="Cambria Math" w:hAnsi="Cambria Math" w:cs="Arial"/>
                  <w:sz w:val="18"/>
                  <w:szCs w:val="18"/>
                </w:rPr>
              </m:ctrlPr>
            </m:naryPr>
            <m:sub>
              <m:r>
                <w:rPr>
                  <w:rFonts w:ascii="Cambria Math" w:hAnsi="Cambria Math" w:cs="Arial"/>
                  <w:sz w:val="18"/>
                  <w:szCs w:val="18"/>
                </w:rPr>
                <m:t>j</m:t>
              </m:r>
              <m:r>
                <m:rPr>
                  <m:sty m:val="p"/>
                </m:rPr>
                <w:rPr>
                  <w:rFonts w:ascii="Cambria Math" w:hAnsi="Cambria Math" w:cs="Arial"/>
                  <w:sz w:val="18"/>
                  <w:szCs w:val="18"/>
                </w:rPr>
                <m:t>=1</m:t>
              </m:r>
            </m:sub>
            <m:sup>
              <m:r>
                <w:rPr>
                  <w:rFonts w:ascii="Cambria Math" w:hAnsi="Cambria Math" w:cs="Arial"/>
                  <w:sz w:val="18"/>
                  <w:szCs w:val="18"/>
                </w:rPr>
                <m:t>k</m:t>
              </m:r>
            </m:sup>
            <m:e>
              <m:nary>
                <m:naryPr>
                  <m:chr m:val="∑"/>
                  <m:limLoc m:val="undOvr"/>
                  <m:grow m:val="1"/>
                  <m:supHide m:val="1"/>
                  <m:ctrlPr>
                    <w:rPr>
                      <w:rFonts w:ascii="Cambria Math" w:hAnsi="Cambria Math" w:cs="Arial"/>
                      <w:sz w:val="18"/>
                      <w:szCs w:val="18"/>
                    </w:rPr>
                  </m:ctrlPr>
                </m:naryPr>
                <m:sub>
                  <m:sSub>
                    <m:sSubPr>
                      <m:ctrlPr>
                        <w:rPr>
                          <w:rFonts w:ascii="Cambria Math" w:hAnsi="Cambria Math" w:cs="Arial"/>
                          <w:sz w:val="18"/>
                          <w:szCs w:val="18"/>
                        </w:rPr>
                      </m:ctrlPr>
                    </m:sSubPr>
                    <m:e>
                      <m:r>
                        <w:rPr>
                          <w:rFonts w:ascii="Cambria Math" w:hAnsi="Cambria Math" w:cs="Arial"/>
                          <w:sz w:val="18"/>
                          <w:szCs w:val="18"/>
                        </w:rPr>
                        <m:t>x</m:t>
                      </m:r>
                    </m:e>
                    <m:sub>
                      <m:r>
                        <w:rPr>
                          <w:rFonts w:ascii="Cambria Math" w:hAnsi="Cambria Math" w:cs="Arial"/>
                          <w:sz w:val="18"/>
                          <w:szCs w:val="18"/>
                        </w:rPr>
                        <m:t>i</m:t>
                      </m:r>
                    </m:sub>
                  </m:sSub>
                  <m:r>
                    <m:rPr>
                      <m:sty m:val="p"/>
                    </m:rP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C</m:t>
                      </m:r>
                    </m:e>
                    <m:sub>
                      <m:r>
                        <w:rPr>
                          <w:rFonts w:ascii="Cambria Math" w:hAnsi="Cambria Math" w:cs="Arial"/>
                          <w:sz w:val="18"/>
                          <w:szCs w:val="18"/>
                        </w:rPr>
                        <m:t>j</m:t>
                      </m:r>
                    </m:sub>
                  </m:sSub>
                </m:sub>
                <m:sup/>
                <m:e>
                  <m:r>
                    <m:rPr>
                      <m:sty m:val="p"/>
                    </m:rPr>
                    <w:rPr>
                      <w:rFonts w:ascii="Cambria Math" w:hAnsi="Cambria Math" w:cs="Arial"/>
                      <w:sz w:val="18"/>
                      <w:szCs w:val="18"/>
                    </w:rPr>
                    <m:t>(</m:t>
                  </m:r>
                </m:e>
              </m:nary>
            </m:e>
          </m:nary>
          <m:sSub>
            <m:sSubPr>
              <m:ctrlPr>
                <w:rPr>
                  <w:rFonts w:ascii="Cambria Math" w:hAnsi="Cambria Math" w:cs="Arial"/>
                  <w:sz w:val="18"/>
                  <w:szCs w:val="18"/>
                </w:rPr>
              </m:ctrlPr>
            </m:sSubPr>
            <m:e>
              <m:r>
                <w:rPr>
                  <w:rFonts w:ascii="Cambria Math" w:hAnsi="Cambria Math" w:cs="Arial"/>
                  <w:sz w:val="18"/>
                  <w:szCs w:val="18"/>
                </w:rPr>
                <m:t>x</m:t>
              </m:r>
            </m:e>
            <m:sub>
              <m:r>
                <w:rPr>
                  <w:rFonts w:ascii="Cambria Math" w:hAnsi="Cambria Math" w:cs="Arial"/>
                  <w:sz w:val="18"/>
                  <w:szCs w:val="18"/>
                </w:rPr>
                <m:t>i</m:t>
              </m:r>
            </m:sub>
          </m:sSub>
          <m:r>
            <m:rPr>
              <m:sty m:val="p"/>
            </m:rPr>
            <w:rPr>
              <w:rFonts w:ascii="Cambria Math" w:hAnsi="Cambria Math" w:cs="Arial"/>
              <w:sz w:val="18"/>
              <w:szCs w:val="18"/>
            </w:rPr>
            <m:t>-</m:t>
          </m:r>
          <m:sSub>
            <m:sSubPr>
              <m:ctrlPr>
                <w:rPr>
                  <w:rFonts w:ascii="Cambria Math" w:hAnsi="Cambria Math" w:cs="Arial"/>
                  <w:sz w:val="18"/>
                  <w:szCs w:val="18"/>
                </w:rPr>
              </m:ctrlPr>
            </m:sSubPr>
            <m:e>
              <m:acc>
                <m:accPr>
                  <m:chr m:val="ˉ"/>
                  <m:ctrlPr>
                    <w:rPr>
                      <w:rFonts w:ascii="Cambria Math" w:hAnsi="Cambria Math" w:cs="Arial"/>
                      <w:sz w:val="18"/>
                      <w:szCs w:val="18"/>
                    </w:rPr>
                  </m:ctrlPr>
                </m:accPr>
                <m:e>
                  <m:r>
                    <w:rPr>
                      <w:rFonts w:ascii="Cambria Math" w:hAnsi="Cambria Math" w:cs="Arial"/>
                      <w:sz w:val="18"/>
                      <w:szCs w:val="18"/>
                    </w:rPr>
                    <m:t>x</m:t>
                  </m:r>
                </m:e>
              </m:acc>
            </m:e>
            <m:sub>
              <m:r>
                <w:rPr>
                  <w:rFonts w:ascii="Cambria Math" w:hAnsi="Cambria Math" w:cs="Arial"/>
                  <w:sz w:val="18"/>
                  <w:szCs w:val="18"/>
                </w:rPr>
                <m:t>j</m:t>
              </m:r>
            </m:sub>
          </m:sSub>
          <m:sSup>
            <m:sSupPr>
              <m:ctrlPr>
                <w:rPr>
                  <w:rFonts w:ascii="Cambria Math" w:hAnsi="Cambria Math" w:cs="Arial"/>
                  <w:sz w:val="18"/>
                  <w:szCs w:val="18"/>
                </w:rPr>
              </m:ctrlPr>
            </m:sSupPr>
            <m:e>
              <m:r>
                <m:rPr>
                  <m:sty m:val="p"/>
                </m:rPr>
                <w:rPr>
                  <w:rFonts w:ascii="Cambria Math" w:hAnsi="Cambria Math" w:cs="Arial"/>
                  <w:sz w:val="18"/>
                  <w:szCs w:val="18"/>
                </w:rPr>
                <m:t>)</m:t>
              </m:r>
            </m:e>
            <m:sup>
              <m:r>
                <m:rPr>
                  <m:sty m:val="p"/>
                </m:rPr>
                <w:rPr>
                  <w:rFonts w:ascii="Cambria Math" w:hAnsi="Cambria Math" w:cs="Arial"/>
                  <w:sz w:val="18"/>
                  <w:szCs w:val="18"/>
                </w:rPr>
                <m:t>2</m:t>
              </m:r>
            </m:sup>
          </m:sSup>
          <m:r>
            <m:rPr>
              <m:sty m:val="p"/>
            </m:rPr>
            <w:rPr>
              <w:rFonts w:ascii="Cambria Math" w:hAnsi="Cambria Math" w:cs="Arial"/>
              <w:sz w:val="18"/>
              <w:szCs w:val="18"/>
            </w:rPr>
            <w:br/>
          </m:r>
        </m:oMath>
      </m:oMathPara>
    </w:p>
    <w:p w14:paraId="4F5DE9D0" w14:textId="77777777" w:rsidR="008420D4" w:rsidRPr="001C208E" w:rsidRDefault="008420D4" w:rsidP="00347276">
      <w:pPr>
        <w:tabs>
          <w:tab w:val="left" w:pos="567"/>
          <w:tab w:val="left" w:pos="1276"/>
        </w:tabs>
        <w:ind w:right="142"/>
        <w:jc w:val="both"/>
        <w:rPr>
          <w:rFonts w:cs="Arial"/>
        </w:rPr>
      </w:pPr>
      <w:r w:rsidRPr="001C208E">
        <w:rPr>
          <w:rFonts w:cs="Arial"/>
        </w:rPr>
        <w:t>La partición óptima Π* se define formalmente como:</w:t>
      </w:r>
    </w:p>
    <w:p w14:paraId="60DFAF7F" w14:textId="77777777" w:rsidR="008420D4" w:rsidRPr="001C208E" w:rsidRDefault="008420D4" w:rsidP="00347276">
      <w:pPr>
        <w:tabs>
          <w:tab w:val="left" w:pos="567"/>
          <w:tab w:val="left" w:pos="1276"/>
        </w:tabs>
        <w:ind w:right="142"/>
        <w:jc w:val="both"/>
        <w:rPr>
          <w:rFonts w:cs="Arial"/>
        </w:rPr>
      </w:pPr>
    </w:p>
    <w:p w14:paraId="005C7A4D" w14:textId="77777777" w:rsidR="008420D4" w:rsidRPr="001C208E" w:rsidRDefault="00000000" w:rsidP="00347276">
      <w:pPr>
        <w:tabs>
          <w:tab w:val="left" w:pos="567"/>
        </w:tabs>
        <w:ind w:right="142"/>
        <w:jc w:val="both"/>
        <w:rPr>
          <w:rFonts w:cs="Arial"/>
        </w:rPr>
      </w:pPr>
      <m:oMathPara>
        <m:oMath>
          <m:sSup>
            <m:sSupPr>
              <m:ctrlPr>
                <w:rPr>
                  <w:rFonts w:ascii="Cambria Math" w:hAnsi="Cambria Math" w:cs="Arial"/>
                  <w:sz w:val="16"/>
                  <w:szCs w:val="16"/>
                </w:rPr>
              </m:ctrlPr>
            </m:sSupPr>
            <m:e>
              <m:r>
                <m:rPr>
                  <m:sty m:val="p"/>
                </m:rPr>
                <w:rPr>
                  <w:rFonts w:ascii="Cambria Math" w:hAnsi="Cambria Math" w:cs="Arial"/>
                  <w:sz w:val="16"/>
                  <w:szCs w:val="16"/>
                </w:rPr>
                <m:t>Π</m:t>
              </m:r>
            </m:e>
            <m:sup>
              <m:r>
                <m:rPr>
                  <m:sty m:val="p"/>
                </m:rPr>
                <w:rPr>
                  <w:rFonts w:ascii="Cambria Math" w:hAnsi="Cambria Math" w:cs="Arial"/>
                  <w:sz w:val="16"/>
                  <w:szCs w:val="16"/>
                </w:rPr>
                <m:t>*</m:t>
              </m:r>
            </m:sup>
          </m:sSup>
          <m:r>
            <m:rPr>
              <m:sty m:val="p"/>
            </m:rPr>
            <w:rPr>
              <w:rFonts w:ascii="Cambria Math" w:hAnsi="Cambria Math" w:cs="Arial"/>
              <w:sz w:val="16"/>
              <w:szCs w:val="16"/>
            </w:rPr>
            <m:t>=</m:t>
          </m:r>
          <m:sSub>
            <m:sSubPr>
              <m:ctrlPr>
                <w:rPr>
                  <w:rFonts w:ascii="Cambria Math" w:hAnsi="Cambria Math" w:cs="Arial"/>
                  <w:sz w:val="16"/>
                  <w:szCs w:val="16"/>
                </w:rPr>
              </m:ctrlPr>
            </m:sSubPr>
            <m:e>
              <m:r>
                <m:rPr>
                  <m:sty m:val="p"/>
                </m:rPr>
                <w:rPr>
                  <w:rFonts w:ascii="Cambria Math" w:hAnsi="Cambria Math" w:cs="Arial"/>
                  <w:sz w:val="16"/>
                  <w:szCs w:val="16"/>
                </w:rPr>
                <m:t>arg⁡min</m:t>
              </m:r>
            </m:e>
            <m:sub>
              <m:r>
                <m:rPr>
                  <m:sty m:val="p"/>
                </m:rPr>
                <w:rPr>
                  <w:rFonts w:ascii="Cambria Math" w:hAnsi="Cambria Math" w:cs="Arial"/>
                  <w:sz w:val="16"/>
                  <w:szCs w:val="16"/>
                </w:rPr>
                <m:t>Π ∈ Pk</m:t>
              </m:r>
            </m:sub>
          </m:sSub>
          <m:nary>
            <m:naryPr>
              <m:chr m:val="∑"/>
              <m:limLoc m:val="undOvr"/>
              <m:grow m:val="1"/>
              <m:ctrlPr>
                <w:rPr>
                  <w:rFonts w:ascii="Cambria Math" w:hAnsi="Cambria Math" w:cs="Arial"/>
                  <w:sz w:val="16"/>
                  <w:szCs w:val="16"/>
                </w:rPr>
              </m:ctrlPr>
            </m:naryPr>
            <m:sub>
              <m:r>
                <w:rPr>
                  <w:rFonts w:ascii="Cambria Math" w:hAnsi="Cambria Math" w:cs="Arial"/>
                  <w:sz w:val="16"/>
                  <w:szCs w:val="16"/>
                </w:rPr>
                <m:t>j</m:t>
              </m:r>
              <m:r>
                <m:rPr>
                  <m:sty m:val="p"/>
                </m:rPr>
                <w:rPr>
                  <w:rFonts w:ascii="Cambria Math" w:hAnsi="Cambria Math" w:cs="Arial"/>
                  <w:sz w:val="16"/>
                  <w:szCs w:val="16"/>
                </w:rPr>
                <m:t>=1</m:t>
              </m:r>
            </m:sub>
            <m:sup>
              <m:r>
                <w:rPr>
                  <w:rFonts w:ascii="Cambria Math" w:hAnsi="Cambria Math" w:cs="Arial"/>
                  <w:sz w:val="16"/>
                  <w:szCs w:val="16"/>
                </w:rPr>
                <m:t>k</m:t>
              </m:r>
            </m:sup>
            <m:e>
              <m:nary>
                <m:naryPr>
                  <m:chr m:val="∑"/>
                  <m:limLoc m:val="undOvr"/>
                  <m:grow m:val="1"/>
                  <m:supHide m:val="1"/>
                  <m:ctrlPr>
                    <w:rPr>
                      <w:rFonts w:ascii="Cambria Math" w:hAnsi="Cambria Math" w:cs="Arial"/>
                      <w:sz w:val="16"/>
                      <w:szCs w:val="16"/>
                    </w:rPr>
                  </m:ctrlPr>
                </m:naryPr>
                <m:sub>
                  <m:sSub>
                    <m:sSubPr>
                      <m:ctrlPr>
                        <w:rPr>
                          <w:rFonts w:ascii="Cambria Math" w:hAnsi="Cambria Math" w:cs="Arial"/>
                          <w:sz w:val="16"/>
                          <w:szCs w:val="16"/>
                        </w:rPr>
                      </m:ctrlPr>
                    </m:sSubPr>
                    <m:e>
                      <m:r>
                        <w:rPr>
                          <w:rFonts w:ascii="Cambria Math" w:hAnsi="Cambria Math" w:cs="Arial"/>
                          <w:sz w:val="16"/>
                          <w:szCs w:val="16"/>
                        </w:rPr>
                        <m:t>x</m:t>
                      </m:r>
                    </m:e>
                    <m:sub>
                      <m:r>
                        <w:rPr>
                          <w:rFonts w:ascii="Cambria Math" w:hAnsi="Cambria Math" w:cs="Arial"/>
                          <w:sz w:val="16"/>
                          <w:szCs w:val="16"/>
                        </w:rPr>
                        <m:t>i</m:t>
                      </m:r>
                    </m:sub>
                  </m:sSub>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C</m:t>
                      </m:r>
                    </m:e>
                    <m:sub>
                      <m:r>
                        <w:rPr>
                          <w:rFonts w:ascii="Cambria Math" w:hAnsi="Cambria Math" w:cs="Arial"/>
                          <w:sz w:val="16"/>
                          <w:szCs w:val="16"/>
                        </w:rPr>
                        <m:t>j</m:t>
                      </m:r>
                    </m:sub>
                  </m:sSub>
                </m:sub>
                <m:sup/>
                <m:e>
                  <m:r>
                    <m:rPr>
                      <m:sty m:val="p"/>
                    </m:rPr>
                    <w:rPr>
                      <w:rFonts w:ascii="Cambria Math" w:hAnsi="Cambria Math" w:cs="Arial"/>
                      <w:sz w:val="16"/>
                      <w:szCs w:val="16"/>
                    </w:rPr>
                    <m:t>(</m:t>
                  </m:r>
                </m:e>
              </m:nary>
            </m:e>
          </m:nary>
          <m:sSub>
            <m:sSubPr>
              <m:ctrlPr>
                <w:rPr>
                  <w:rFonts w:ascii="Cambria Math" w:hAnsi="Cambria Math" w:cs="Arial"/>
                  <w:sz w:val="16"/>
                  <w:szCs w:val="16"/>
                </w:rPr>
              </m:ctrlPr>
            </m:sSubPr>
            <m:e>
              <m:r>
                <w:rPr>
                  <w:rFonts w:ascii="Cambria Math" w:hAnsi="Cambria Math" w:cs="Arial"/>
                  <w:sz w:val="16"/>
                  <w:szCs w:val="16"/>
                </w:rPr>
                <m:t>x</m:t>
              </m:r>
            </m:e>
            <m:sub>
              <m:r>
                <w:rPr>
                  <w:rFonts w:ascii="Cambria Math" w:hAnsi="Cambria Math" w:cs="Arial"/>
                  <w:sz w:val="16"/>
                  <w:szCs w:val="16"/>
                </w:rPr>
                <m:t>i</m:t>
              </m:r>
            </m:sub>
          </m:sSub>
          <m:r>
            <m:rPr>
              <m:sty m:val="p"/>
            </m:rPr>
            <w:rPr>
              <w:rFonts w:ascii="Cambria Math" w:hAnsi="Cambria Math" w:cs="Arial"/>
              <w:sz w:val="16"/>
              <w:szCs w:val="16"/>
            </w:rPr>
            <m:t>-</m:t>
          </m:r>
          <m:sSub>
            <m:sSubPr>
              <m:ctrlPr>
                <w:rPr>
                  <w:rFonts w:ascii="Cambria Math" w:hAnsi="Cambria Math" w:cs="Arial"/>
                  <w:sz w:val="16"/>
                  <w:szCs w:val="16"/>
                </w:rPr>
              </m:ctrlPr>
            </m:sSubPr>
            <m:e>
              <m:acc>
                <m:accPr>
                  <m:chr m:val="ˉ"/>
                  <m:ctrlPr>
                    <w:rPr>
                      <w:rFonts w:ascii="Cambria Math" w:hAnsi="Cambria Math" w:cs="Arial"/>
                      <w:sz w:val="16"/>
                      <w:szCs w:val="16"/>
                    </w:rPr>
                  </m:ctrlPr>
                </m:accPr>
                <m:e>
                  <m:r>
                    <w:rPr>
                      <w:rFonts w:ascii="Cambria Math" w:hAnsi="Cambria Math" w:cs="Arial"/>
                      <w:sz w:val="16"/>
                      <w:szCs w:val="16"/>
                    </w:rPr>
                    <m:t>x</m:t>
                  </m:r>
                </m:e>
              </m:acc>
            </m:e>
            <m:sub>
              <m:r>
                <w:rPr>
                  <w:rFonts w:ascii="Cambria Math" w:hAnsi="Cambria Math" w:cs="Arial"/>
                  <w:sz w:val="16"/>
                  <w:szCs w:val="16"/>
                </w:rPr>
                <m:t>j</m:t>
              </m:r>
            </m:sub>
          </m:sSub>
          <m:sSup>
            <m:sSupPr>
              <m:ctrlPr>
                <w:rPr>
                  <w:rFonts w:ascii="Cambria Math" w:hAnsi="Cambria Math" w:cs="Arial"/>
                  <w:sz w:val="16"/>
                  <w:szCs w:val="16"/>
                </w:rPr>
              </m:ctrlPr>
            </m:sSupPr>
            <m:e>
              <m:r>
                <m:rPr>
                  <m:sty m:val="p"/>
                </m:rPr>
                <w:rPr>
                  <w:rFonts w:ascii="Cambria Math" w:hAnsi="Cambria Math" w:cs="Arial"/>
                  <w:sz w:val="16"/>
                  <w:szCs w:val="16"/>
                </w:rPr>
                <m:t>)</m:t>
              </m:r>
            </m:e>
            <m:sup>
              <m:r>
                <m:rPr>
                  <m:sty m:val="p"/>
                </m:rPr>
                <w:rPr>
                  <w:rFonts w:ascii="Cambria Math" w:hAnsi="Cambria Math" w:cs="Arial"/>
                  <w:sz w:val="16"/>
                  <w:szCs w:val="16"/>
                </w:rPr>
                <m:t>2</m:t>
              </m:r>
            </m:sup>
          </m:sSup>
          <m:r>
            <m:rPr>
              <m:sty m:val="p"/>
            </m:rPr>
            <w:rPr>
              <w:rFonts w:ascii="Cambria Math" w:hAnsi="Cambria Math" w:cs="Arial"/>
              <w:sz w:val="16"/>
              <w:szCs w:val="16"/>
            </w:rPr>
            <w:br/>
          </m:r>
        </m:oMath>
      </m:oMathPara>
    </w:p>
    <w:p w14:paraId="76CC834F" w14:textId="77777777" w:rsidR="008420D4" w:rsidRPr="001C208E" w:rsidRDefault="008420D4" w:rsidP="00347276">
      <w:pPr>
        <w:tabs>
          <w:tab w:val="left" w:pos="567"/>
          <w:tab w:val="left" w:pos="1276"/>
        </w:tabs>
        <w:ind w:right="142"/>
        <w:jc w:val="both"/>
        <w:rPr>
          <w:rFonts w:cs="Arial"/>
        </w:rPr>
      </w:pPr>
      <w:r w:rsidRPr="001C208E">
        <w:rPr>
          <w:rFonts w:cs="Arial"/>
        </w:rPr>
        <w:t xml:space="preserve">donde </w:t>
      </w:r>
      <w:r w:rsidRPr="001C208E">
        <w:rPr>
          <w:rFonts w:ascii="Cambria Math" w:hAnsi="Cambria Math" w:cs="Cambria Math"/>
        </w:rPr>
        <w:t>𝒫ₖ</w:t>
      </w:r>
      <w:r w:rsidRPr="001C208E">
        <w:rPr>
          <w:rFonts w:cs="Arial"/>
        </w:rPr>
        <w:t xml:space="preserve"> denota el conjunto de todas las particiones posibles de X en k clases contiguas y ordenadas.</w:t>
      </w:r>
    </w:p>
    <w:p w14:paraId="1F972145" w14:textId="64A0D5A3" w:rsidR="008420D4" w:rsidRPr="001C208E" w:rsidRDefault="008420D4" w:rsidP="00347276">
      <w:pPr>
        <w:tabs>
          <w:tab w:val="left" w:pos="567"/>
          <w:tab w:val="left" w:pos="1276"/>
        </w:tabs>
        <w:ind w:right="142"/>
        <w:jc w:val="both"/>
        <w:rPr>
          <w:rFonts w:cs="Arial"/>
        </w:rPr>
      </w:pPr>
      <w:r w:rsidRPr="001C208E">
        <w:rPr>
          <w:rFonts w:cs="Arial"/>
        </w:rPr>
        <w:t>Criterio de bondad del ajuste — Índice GVF:</w:t>
      </w:r>
    </w:p>
    <w:p w14:paraId="03E4072C" w14:textId="77777777" w:rsidR="008420D4" w:rsidRPr="001C208E" w:rsidRDefault="008420D4" w:rsidP="00347276">
      <w:pPr>
        <w:tabs>
          <w:tab w:val="left" w:pos="567"/>
          <w:tab w:val="left" w:pos="1276"/>
        </w:tabs>
        <w:ind w:right="142"/>
        <w:jc w:val="both"/>
        <w:rPr>
          <w:rFonts w:cs="Arial"/>
        </w:rPr>
      </w:pPr>
      <w:r w:rsidRPr="001C208E">
        <w:rPr>
          <w:rFonts w:cs="Arial"/>
        </w:rPr>
        <w:t>La calidad de la clasificación resultante se cuantifica mediante:</w:t>
      </w:r>
    </w:p>
    <w:p w14:paraId="5DF3D1D0" w14:textId="77777777" w:rsidR="008420D4" w:rsidRPr="001C208E" w:rsidRDefault="008420D4" w:rsidP="00347276">
      <w:pPr>
        <w:tabs>
          <w:tab w:val="left" w:pos="567"/>
          <w:tab w:val="left" w:pos="1276"/>
        </w:tabs>
        <w:ind w:right="142"/>
        <w:jc w:val="both"/>
        <w:rPr>
          <w:rFonts w:cs="Arial"/>
        </w:rPr>
      </w:pPr>
    </w:p>
    <w:p w14:paraId="6DC5068E" w14:textId="77777777" w:rsidR="008420D4" w:rsidRPr="001C208E" w:rsidRDefault="008420D4" w:rsidP="00347276">
      <w:pPr>
        <w:tabs>
          <w:tab w:val="left" w:pos="567"/>
        </w:tabs>
        <w:ind w:right="142"/>
        <w:jc w:val="both"/>
        <w:rPr>
          <w:rFonts w:cs="Arial"/>
        </w:rPr>
      </w:pPr>
      <m:oMathPara>
        <m:oMath>
          <m:r>
            <w:rPr>
              <w:rFonts w:ascii="Cambria Math" w:hAnsi="Cambria Math" w:cs="Arial"/>
            </w:rPr>
            <m:t>GVF</m:t>
          </m:r>
          <m:r>
            <m:rPr>
              <m:sty m:val="p"/>
            </m:rPr>
            <w:rPr>
              <w:rFonts w:ascii="Cambria Math" w:hAnsi="Cambria Math" w:cs="Arial"/>
            </w:rPr>
            <m:t>=1-</m:t>
          </m:r>
          <m:f>
            <m:fPr>
              <m:ctrlPr>
                <w:rPr>
                  <w:rFonts w:ascii="Cambria Math" w:hAnsi="Cambria Math" w:cs="Arial"/>
                </w:rPr>
              </m:ctrlPr>
            </m:fPr>
            <m:num>
              <m:r>
                <w:rPr>
                  <w:rFonts w:ascii="Cambria Math" w:hAnsi="Cambria Math" w:cs="Arial"/>
                </w:rPr>
                <m:t>SDCW</m:t>
              </m:r>
            </m:num>
            <m:den>
              <m:r>
                <w:rPr>
                  <w:rFonts w:ascii="Cambria Math" w:hAnsi="Cambria Math" w:cs="Arial"/>
                </w:rPr>
                <m:t>SDCT</m:t>
              </m:r>
            </m:den>
          </m:f>
          <m:r>
            <m:rPr>
              <m:sty m:val="p"/>
            </m:rPr>
            <w:rPr>
              <w:rFonts w:ascii="Cambria Math" w:hAnsi="Cambria Math" w:cs="Arial"/>
            </w:rPr>
            <w:br/>
          </m:r>
        </m:oMath>
      </m:oMathPara>
    </w:p>
    <w:p w14:paraId="3A99684D" w14:textId="77777777" w:rsidR="008420D4" w:rsidRPr="001C208E" w:rsidRDefault="008420D4" w:rsidP="00347276">
      <w:pPr>
        <w:tabs>
          <w:tab w:val="left" w:pos="567"/>
          <w:tab w:val="left" w:pos="1276"/>
        </w:tabs>
        <w:ind w:right="142"/>
        <w:jc w:val="both"/>
        <w:rPr>
          <w:rFonts w:cs="Arial"/>
        </w:rPr>
      </w:pPr>
      <w:r w:rsidRPr="001C208E">
        <w:rPr>
          <w:rFonts w:cs="Arial"/>
        </w:rPr>
        <w:t>donde SDCT es la suma total de desviaciones cuadráticas respecto a la media global x</w:t>
      </w:r>
      <w:r w:rsidRPr="001C208E">
        <w:rPr>
          <w:rFonts w:ascii="Arial" w:hAnsi="Arial" w:cs="Arial"/>
        </w:rPr>
        <w:t>̄</w:t>
      </w:r>
      <w:r w:rsidRPr="001C208E">
        <w:rPr>
          <w:rFonts w:cs="Arial"/>
        </w:rPr>
        <w:t>:</w:t>
      </w:r>
    </w:p>
    <w:p w14:paraId="2A432F69" w14:textId="77777777" w:rsidR="008420D4" w:rsidRPr="001C208E" w:rsidRDefault="008420D4" w:rsidP="00347276">
      <w:pPr>
        <w:tabs>
          <w:tab w:val="left" w:pos="567"/>
        </w:tabs>
        <w:ind w:right="142"/>
        <w:jc w:val="both"/>
        <w:rPr>
          <w:rFonts w:cs="Arial"/>
        </w:rPr>
      </w:pPr>
      <m:oMathPara>
        <m:oMath>
          <m:r>
            <w:rPr>
              <w:rFonts w:ascii="Cambria Math" w:hAnsi="Cambria Math" w:cs="Arial"/>
            </w:rPr>
            <m:t>SDCT</m:t>
          </m:r>
          <m:r>
            <m:rPr>
              <m:sty m:val="p"/>
            </m:rPr>
            <w:rPr>
              <w:rFonts w:ascii="Cambria Math" w:hAnsi="Cambria Math" w:cs="Arial"/>
            </w:rPr>
            <m:t>=</m:t>
          </m:r>
          <m:nary>
            <m:naryPr>
              <m:chr m:val="∑"/>
              <m:limLoc m:val="undOvr"/>
              <m:grow m:val="1"/>
              <m:ctrlPr>
                <w:rPr>
                  <w:rFonts w:ascii="Cambria Math" w:hAnsi="Cambria Math" w:cs="Arial"/>
                </w:rPr>
              </m:ctrlPr>
            </m:naryPr>
            <m:sub>
              <m:r>
                <w:rPr>
                  <w:rFonts w:ascii="Cambria Math" w:hAnsi="Cambria Math" w:cs="Arial"/>
                </w:rPr>
                <m:t>i</m:t>
              </m:r>
              <m:r>
                <m:rPr>
                  <m:sty m:val="p"/>
                </m:rPr>
                <w:rPr>
                  <w:rFonts w:ascii="Cambria Math" w:hAnsi="Cambria Math" w:cs="Arial"/>
                </w:rPr>
                <m:t>=1</m:t>
              </m:r>
            </m:sub>
            <m:sup>
              <m:r>
                <w:rPr>
                  <w:rFonts w:ascii="Cambria Math" w:hAnsi="Cambria Math" w:cs="Arial"/>
                </w:rPr>
                <m:t>n</m:t>
              </m:r>
            </m:sup>
            <m:e>
              <m:r>
                <m:rPr>
                  <m:sty m:val="p"/>
                </m:rPr>
                <w:rPr>
                  <w:rFonts w:ascii="Cambria Math" w:hAnsi="Cambria Math" w:cs="Arial"/>
                </w:rPr>
                <m:t>(</m:t>
              </m:r>
            </m:e>
          </m:nary>
          <m:sSub>
            <m:sSubPr>
              <m:ctrlPr>
                <w:rPr>
                  <w:rFonts w:ascii="Cambria Math" w:hAnsi="Cambria Math" w:cs="Arial"/>
                </w:rPr>
              </m:ctrlPr>
            </m:sSubPr>
            <m:e>
              <m:r>
                <w:rPr>
                  <w:rFonts w:ascii="Cambria Math" w:hAnsi="Cambria Math" w:cs="Arial"/>
                </w:rPr>
                <m:t>x</m:t>
              </m:r>
            </m:e>
            <m:sub>
              <m:r>
                <w:rPr>
                  <w:rFonts w:ascii="Cambria Math" w:hAnsi="Cambria Math" w:cs="Arial"/>
                </w:rPr>
                <m:t>i</m:t>
              </m:r>
            </m:sub>
          </m:sSub>
          <m:r>
            <m:rPr>
              <m:sty m:val="p"/>
            </m:rPr>
            <w:rPr>
              <w:rFonts w:ascii="Cambria Math" w:hAnsi="Cambria Math" w:cs="Arial"/>
            </w:rPr>
            <m:t>-</m:t>
          </m:r>
          <m:acc>
            <m:accPr>
              <m:chr m:val="ˉ"/>
              <m:ctrlPr>
                <w:rPr>
                  <w:rFonts w:ascii="Cambria Math" w:hAnsi="Cambria Math" w:cs="Arial"/>
                </w:rPr>
              </m:ctrlPr>
            </m:accPr>
            <m:e>
              <m:r>
                <w:rPr>
                  <w:rFonts w:ascii="Cambria Math" w:hAnsi="Cambria Math" w:cs="Arial"/>
                </w:rPr>
                <m:t>x</m:t>
              </m:r>
            </m:e>
          </m:acc>
          <m:sSup>
            <m:sSupPr>
              <m:ctrlPr>
                <w:rPr>
                  <w:rFonts w:ascii="Cambria Math" w:hAnsi="Cambria Math" w:cs="Arial"/>
                </w:rPr>
              </m:ctrlPr>
            </m:sSupPr>
            <m:e>
              <m:r>
                <m:rPr>
                  <m:sty m:val="p"/>
                </m:rPr>
                <w:rPr>
                  <w:rFonts w:ascii="Cambria Math" w:hAnsi="Cambria Math" w:cs="Arial"/>
                </w:rPr>
                <m:t>)</m:t>
              </m:r>
            </m:e>
            <m:sup>
              <m:r>
                <m:rPr>
                  <m:sty m:val="p"/>
                </m:rPr>
                <w:rPr>
                  <w:rFonts w:ascii="Cambria Math" w:hAnsi="Cambria Math" w:cs="Arial"/>
                </w:rPr>
                <m:t>2</m:t>
              </m:r>
            </m:sup>
          </m:sSup>
          <m:r>
            <m:rPr>
              <m:sty m:val="p"/>
            </m:rPr>
            <w:rPr>
              <w:rFonts w:ascii="Cambria Math" w:hAnsi="Cambria Math" w:cs="Arial"/>
            </w:rPr>
            <w:br/>
          </m:r>
        </m:oMath>
      </m:oMathPara>
    </w:p>
    <w:p w14:paraId="6E7E9606" w14:textId="5313074A"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Un GVF próximo a 1 indica que las clases definidas capturan eficientemente la estructura de variación de los datos. En aplicaciones de política pública, valores superiores a 0,80 se consideran técnicamente aceptables (Brewer &amp; Pickle, 2002).</w:t>
      </w:r>
    </w:p>
    <w:p w14:paraId="1C0B9068" w14:textId="77777777" w:rsidR="00F72630" w:rsidRPr="001C208E" w:rsidRDefault="00F72630" w:rsidP="00F72630">
      <w:pPr>
        <w:tabs>
          <w:tab w:val="left" w:pos="567"/>
          <w:tab w:val="left" w:pos="1276"/>
        </w:tabs>
        <w:spacing w:after="0" w:line="360" w:lineRule="auto"/>
        <w:ind w:right="142"/>
        <w:jc w:val="both"/>
        <w:rPr>
          <w:rFonts w:cs="Arial"/>
        </w:rPr>
      </w:pPr>
    </w:p>
    <w:p w14:paraId="1E76A079" w14:textId="02AF9630"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 xml:space="preserve">Solución algorítmica: La solución exacta se obtiene mediante programación dinámica en tiempo O(kn²), conforme a la formulación de Fisher (1958), mediante el cálculo recursivo de matrices de costo de clasificación </w:t>
      </w:r>
      <w:r w:rsidRPr="001C208E">
        <w:rPr>
          <w:rFonts w:cs="Arial"/>
        </w:rPr>
        <w:lastRenderedPageBreak/>
        <w:t>óptima. Para n = 9.154, esta solución es computacionalmente tratable sin necesidad de aproximaciones heurísticas.</w:t>
      </w:r>
    </w:p>
    <w:p w14:paraId="25216FF4" w14:textId="77777777" w:rsidR="00F72630" w:rsidRPr="001C208E" w:rsidRDefault="00F72630" w:rsidP="00F72630">
      <w:pPr>
        <w:tabs>
          <w:tab w:val="left" w:pos="567"/>
          <w:tab w:val="left" w:pos="1276"/>
        </w:tabs>
        <w:spacing w:after="0" w:line="360" w:lineRule="auto"/>
        <w:ind w:right="142"/>
        <w:jc w:val="both"/>
        <w:rPr>
          <w:rFonts w:cs="Arial"/>
        </w:rPr>
      </w:pPr>
    </w:p>
    <w:p w14:paraId="7A3BA72C" w14:textId="0ED0A62F" w:rsidR="008420D4" w:rsidRPr="001C208E" w:rsidRDefault="008420D4" w:rsidP="00F72630">
      <w:pPr>
        <w:tabs>
          <w:tab w:val="left" w:pos="567"/>
          <w:tab w:val="left" w:pos="1276"/>
        </w:tabs>
        <w:spacing w:after="0" w:line="360" w:lineRule="auto"/>
        <w:ind w:right="142"/>
        <w:jc w:val="both"/>
        <w:rPr>
          <w:rFonts w:cs="Arial"/>
        </w:rPr>
      </w:pPr>
      <w:r w:rsidRPr="001C208E">
        <w:rPr>
          <w:rFonts w:cs="Arial"/>
        </w:rPr>
        <w:t>La elección del método de rupturas naturales sobre los 9.154 registros responde a tres consideraciones técnicas verificables en las figuras presentadas:</w:t>
      </w:r>
    </w:p>
    <w:p w14:paraId="75840893" w14:textId="77777777" w:rsidR="00F72630" w:rsidRPr="001C208E" w:rsidRDefault="00F72630" w:rsidP="00F72630">
      <w:pPr>
        <w:tabs>
          <w:tab w:val="left" w:pos="567"/>
          <w:tab w:val="left" w:pos="1276"/>
        </w:tabs>
        <w:spacing w:after="0" w:line="360" w:lineRule="auto"/>
        <w:ind w:right="142"/>
        <w:jc w:val="both"/>
        <w:rPr>
          <w:rFonts w:cs="Arial"/>
        </w:rPr>
      </w:pPr>
    </w:p>
    <w:p w14:paraId="74622B83" w14:textId="6549F5BF" w:rsidR="008420D4" w:rsidRPr="001C208E" w:rsidRDefault="008420D4" w:rsidP="00F72630">
      <w:pPr>
        <w:pStyle w:val="Prrafodelista"/>
        <w:numPr>
          <w:ilvl w:val="0"/>
          <w:numId w:val="5"/>
        </w:numPr>
        <w:tabs>
          <w:tab w:val="left" w:pos="567"/>
          <w:tab w:val="left" w:pos="1276"/>
        </w:tabs>
        <w:spacing w:line="360" w:lineRule="auto"/>
        <w:ind w:left="0" w:right="142" w:firstLine="0"/>
        <w:jc w:val="both"/>
        <w:rPr>
          <w:rFonts w:ascii="Arial Narrow" w:hAnsi="Arial Narrow"/>
          <w:lang w:val="es-CO"/>
        </w:rPr>
      </w:pPr>
      <w:r w:rsidRPr="001C208E">
        <w:rPr>
          <w:rFonts w:ascii="Arial Narrow" w:hAnsi="Arial Narrow"/>
          <w:lang w:val="es-CO"/>
        </w:rPr>
        <w:t>Distribución no paramétrica con estructura bimodal. La gráfica 3 evidencia que el CPH-IEG no sigue una distribución continua regular. La existencia de dos modos pronunciados —en CPHU ≈ 0 y CPHU = 10— invalida cualquier clasificación basada en supuestos distribucionales paramétricos. El método de Jenks no requiere supuesto alguno sobre la forma de la distribución.</w:t>
      </w:r>
    </w:p>
    <w:p w14:paraId="61659473" w14:textId="77777777" w:rsidR="00F72630" w:rsidRPr="001C208E" w:rsidRDefault="00F72630" w:rsidP="00F72630">
      <w:pPr>
        <w:pStyle w:val="Prrafodelista"/>
        <w:tabs>
          <w:tab w:val="left" w:pos="567"/>
          <w:tab w:val="left" w:pos="1276"/>
        </w:tabs>
        <w:spacing w:line="360" w:lineRule="auto"/>
        <w:ind w:left="0" w:right="142" w:firstLine="0"/>
        <w:jc w:val="both"/>
        <w:rPr>
          <w:rFonts w:ascii="Arial Narrow" w:hAnsi="Arial Narrow"/>
          <w:lang w:val="es-CO"/>
        </w:rPr>
      </w:pPr>
    </w:p>
    <w:p w14:paraId="3B3D7A42" w14:textId="10FCE77B" w:rsidR="008420D4" w:rsidRPr="001C208E" w:rsidRDefault="008420D4" w:rsidP="00F72630">
      <w:pPr>
        <w:pStyle w:val="Prrafodelista"/>
        <w:numPr>
          <w:ilvl w:val="0"/>
          <w:numId w:val="5"/>
        </w:numPr>
        <w:tabs>
          <w:tab w:val="left" w:pos="567"/>
          <w:tab w:val="left" w:pos="1276"/>
        </w:tabs>
        <w:spacing w:line="360" w:lineRule="auto"/>
        <w:ind w:left="0" w:right="142" w:firstLine="0"/>
        <w:jc w:val="both"/>
        <w:rPr>
          <w:rFonts w:ascii="Arial Narrow" w:hAnsi="Arial Narrow"/>
          <w:lang w:val="es-CO"/>
        </w:rPr>
      </w:pPr>
      <w:r w:rsidRPr="001C208E">
        <w:rPr>
          <w:rFonts w:ascii="Arial Narrow" w:hAnsi="Arial Narrow"/>
          <w:lang w:val="es-CO"/>
        </w:rPr>
        <w:t>Presencia de saltos empíricos identificables. La gráfica 5 confirma que los puntos de corte en CPHU = 2,5; CPHU = 5 y CPHU = 7,5 —correspondientes a los umbrales del 25%, 50% y 75% del CPHU-IEG— coinciden con discontinuidades observables en la densidad empírica, lo que otorga respaldo visual y estadístico a la clasificación resultante.</w:t>
      </w:r>
    </w:p>
    <w:p w14:paraId="51491C25" w14:textId="77777777" w:rsidR="00F72630" w:rsidRPr="001C208E" w:rsidRDefault="00F72630" w:rsidP="00F72630">
      <w:pPr>
        <w:pStyle w:val="Prrafodelista"/>
        <w:tabs>
          <w:tab w:val="left" w:pos="567"/>
          <w:tab w:val="left" w:pos="1276"/>
        </w:tabs>
        <w:spacing w:line="360" w:lineRule="auto"/>
        <w:ind w:left="0" w:right="142" w:firstLine="0"/>
        <w:jc w:val="both"/>
        <w:rPr>
          <w:rFonts w:ascii="Arial Narrow" w:hAnsi="Arial Narrow"/>
          <w:lang w:val="es-CO"/>
        </w:rPr>
      </w:pPr>
    </w:p>
    <w:p w14:paraId="3E831A38" w14:textId="605DD8C2" w:rsidR="008420D4" w:rsidRPr="001C208E" w:rsidRDefault="008420D4" w:rsidP="00F72630">
      <w:pPr>
        <w:pStyle w:val="Prrafodelista"/>
        <w:numPr>
          <w:ilvl w:val="0"/>
          <w:numId w:val="5"/>
        </w:numPr>
        <w:tabs>
          <w:tab w:val="left" w:pos="567"/>
          <w:tab w:val="left" w:pos="1276"/>
        </w:tabs>
        <w:spacing w:line="360" w:lineRule="auto"/>
        <w:ind w:left="0" w:right="142" w:firstLine="0"/>
        <w:jc w:val="both"/>
        <w:rPr>
          <w:rFonts w:ascii="Arial Narrow" w:hAnsi="Arial Narrow"/>
          <w:lang w:val="es-CO"/>
        </w:rPr>
      </w:pPr>
      <w:r w:rsidRPr="001C208E">
        <w:rPr>
          <w:rFonts w:ascii="Arial Narrow" w:hAnsi="Arial Narrow"/>
          <w:lang w:val="es-CO"/>
        </w:rPr>
        <w:t>Legitimidad institucional de los umbrales inducidos por datos. Desde la perspectiva de la evaluación de política hídrica, los puntos de corte adquieren mayor solidez técnica cuando son inducidos por la estructura de los datos antes que impuestos por convenciones externas, lo cual fortalece su validez ante revisiones por parte de organismos de control, pares técnicos o instancias de gobernanza del recurso hídrico.</w:t>
      </w:r>
    </w:p>
    <w:p w14:paraId="4DE998EE" w14:textId="77777777" w:rsidR="00F72630" w:rsidRPr="001C208E" w:rsidRDefault="00F72630" w:rsidP="00F72630">
      <w:pPr>
        <w:pStyle w:val="Prrafodelista"/>
        <w:rPr>
          <w:rFonts w:ascii="Arial Narrow" w:hAnsi="Arial Narrow"/>
          <w:lang w:val="es-CO"/>
        </w:rPr>
      </w:pPr>
    </w:p>
    <w:p w14:paraId="0B516DAF" w14:textId="77777777" w:rsidR="00F72630" w:rsidRPr="001C208E" w:rsidRDefault="00F72630" w:rsidP="00F72630">
      <w:pPr>
        <w:pStyle w:val="Prrafodelista"/>
        <w:tabs>
          <w:tab w:val="left" w:pos="567"/>
          <w:tab w:val="left" w:pos="1276"/>
        </w:tabs>
        <w:spacing w:line="360" w:lineRule="auto"/>
        <w:ind w:left="0" w:right="142" w:firstLine="0"/>
        <w:jc w:val="both"/>
        <w:rPr>
          <w:rFonts w:ascii="Arial Narrow" w:hAnsi="Arial Narrow"/>
          <w:lang w:val="es-CO"/>
        </w:rPr>
      </w:pPr>
    </w:p>
    <w:p w14:paraId="5E1B0D01" w14:textId="35B8AA3C" w:rsidR="008420D4" w:rsidRPr="001C208E" w:rsidRDefault="00F40634" w:rsidP="00F72630">
      <w:pPr>
        <w:pStyle w:val="Descripcin"/>
        <w:rPr>
          <w:rFonts w:ascii="Arial Narrow" w:hAnsi="Arial Narrow" w:cs="Arial"/>
          <w:i w:val="0"/>
          <w:iCs w:val="0"/>
          <w:color w:val="auto"/>
          <w:sz w:val="24"/>
          <w:szCs w:val="24"/>
          <w:lang w:val="es-CO"/>
        </w:rPr>
      </w:pPr>
      <w:bookmarkStart w:id="70" w:name="_Toc224032285"/>
      <w:bookmarkStart w:id="71" w:name="_Toc224669943"/>
      <w:r w:rsidRPr="001C208E">
        <w:rPr>
          <w:rFonts w:ascii="Arial Narrow" w:hAnsi="Arial Narrow" w:cs="Arial"/>
          <w:b/>
          <w:bCs/>
          <w:i w:val="0"/>
          <w:iCs w:val="0"/>
          <w:noProof/>
          <w:color w:val="auto"/>
          <w:sz w:val="24"/>
          <w:szCs w:val="24"/>
          <w:lang w:val="es-CO"/>
        </w:rPr>
        <w:lastRenderedPageBreak/>
        <w:drawing>
          <wp:anchor distT="0" distB="0" distL="114300" distR="114300" simplePos="0" relativeHeight="251658243" behindDoc="0" locked="0" layoutInCell="1" allowOverlap="1" wp14:anchorId="13D2D350" wp14:editId="1E95D274">
            <wp:simplePos x="0" y="0"/>
            <wp:positionH relativeFrom="margin">
              <wp:posOffset>66252</wp:posOffset>
            </wp:positionH>
            <wp:positionV relativeFrom="paragraph">
              <wp:posOffset>429260</wp:posOffset>
            </wp:positionV>
            <wp:extent cx="5612130" cy="1699260"/>
            <wp:effectExtent l="0" t="0" r="7620" b="0"/>
            <wp:wrapTopAndBottom/>
            <wp:docPr id="1391864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6435"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12130" cy="1699260"/>
                    </a:xfrm>
                    <a:prstGeom prst="rect">
                      <a:avLst/>
                    </a:prstGeom>
                  </pic:spPr>
                </pic:pic>
              </a:graphicData>
            </a:graphic>
            <wp14:sizeRelH relativeFrom="page">
              <wp14:pctWidth>0</wp14:pctWidth>
            </wp14:sizeRelH>
            <wp14:sizeRelV relativeFrom="page">
              <wp14:pctHeight>0</wp14:pctHeight>
            </wp14:sizeRelV>
          </wp:anchor>
        </w:drawing>
      </w:r>
      <w:r w:rsidR="00F72630" w:rsidRPr="001C208E">
        <w:rPr>
          <w:rFonts w:ascii="Arial Narrow" w:hAnsi="Arial Narrow"/>
          <w:b/>
          <w:bCs/>
          <w:i w:val="0"/>
          <w:iCs w:val="0"/>
          <w:color w:val="auto"/>
          <w:sz w:val="24"/>
          <w:szCs w:val="24"/>
          <w:lang w:val="es-CO"/>
        </w:rPr>
        <w:t xml:space="preserve">Figura </w:t>
      </w:r>
      <w:r w:rsidR="00F72630" w:rsidRPr="001C208E">
        <w:rPr>
          <w:rFonts w:ascii="Arial Narrow" w:hAnsi="Arial Narrow"/>
          <w:b/>
          <w:bCs/>
          <w:i w:val="0"/>
          <w:iCs w:val="0"/>
          <w:color w:val="auto"/>
          <w:sz w:val="24"/>
          <w:szCs w:val="24"/>
          <w:lang w:val="es-CO"/>
        </w:rPr>
        <w:fldChar w:fldCharType="begin"/>
      </w:r>
      <w:r w:rsidR="00F72630" w:rsidRPr="001C208E">
        <w:rPr>
          <w:rFonts w:ascii="Arial Narrow" w:hAnsi="Arial Narrow"/>
          <w:b/>
          <w:bCs/>
          <w:i w:val="0"/>
          <w:iCs w:val="0"/>
          <w:color w:val="auto"/>
          <w:sz w:val="24"/>
          <w:szCs w:val="24"/>
          <w:lang w:val="es-CO"/>
        </w:rPr>
        <w:instrText xml:space="preserve"> SEQ Figura \* ARABIC </w:instrText>
      </w:r>
      <w:r w:rsidR="00F72630"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5</w:t>
      </w:r>
      <w:r w:rsidR="00F72630" w:rsidRPr="001C208E">
        <w:rPr>
          <w:rFonts w:ascii="Arial Narrow" w:hAnsi="Arial Narrow"/>
          <w:b/>
          <w:bCs/>
          <w:i w:val="0"/>
          <w:iCs w:val="0"/>
          <w:color w:val="auto"/>
          <w:sz w:val="24"/>
          <w:szCs w:val="24"/>
          <w:lang w:val="es-CO"/>
        </w:rPr>
        <w:fldChar w:fldCharType="end"/>
      </w:r>
      <w:r w:rsidR="007B76F5" w:rsidRPr="001C208E">
        <w:rPr>
          <w:rFonts w:ascii="Arial Narrow" w:hAnsi="Arial Narrow" w:cs="Arial"/>
          <w:b/>
          <w:bCs/>
          <w:i w:val="0"/>
          <w:iCs w:val="0"/>
          <w:color w:val="auto"/>
          <w:sz w:val="24"/>
          <w:szCs w:val="24"/>
          <w:lang w:val="es-CO"/>
        </w:rPr>
        <w:t xml:space="preserve">.  </w:t>
      </w:r>
      <w:r w:rsidR="008420D4" w:rsidRPr="001C208E">
        <w:rPr>
          <w:rFonts w:ascii="Arial Narrow" w:hAnsi="Arial Narrow" w:cs="Arial"/>
          <w:b/>
          <w:bCs/>
          <w:i w:val="0"/>
          <w:iCs w:val="0"/>
          <w:color w:val="auto"/>
          <w:sz w:val="24"/>
          <w:szCs w:val="24"/>
          <w:lang w:val="es-CO"/>
        </w:rPr>
        <w:t xml:space="preserve"> </w:t>
      </w:r>
      <w:r w:rsidR="008420D4" w:rsidRPr="001C208E">
        <w:rPr>
          <w:rFonts w:ascii="Arial Narrow" w:hAnsi="Arial Narrow" w:cs="Arial"/>
          <w:i w:val="0"/>
          <w:iCs w:val="0"/>
          <w:color w:val="auto"/>
          <w:sz w:val="24"/>
          <w:szCs w:val="24"/>
          <w:lang w:val="es-CO"/>
        </w:rPr>
        <w:t>Rupturas naturales CPHU</w:t>
      </w:r>
      <w:bookmarkEnd w:id="70"/>
      <w:bookmarkEnd w:id="71"/>
    </w:p>
    <w:p w14:paraId="38EDB07F" w14:textId="77777777" w:rsidR="004079C9" w:rsidRPr="001C208E" w:rsidRDefault="004079C9" w:rsidP="00F72630"/>
    <w:p w14:paraId="61B494B9" w14:textId="5DBA5F80" w:rsidR="001C1D7C" w:rsidRPr="001C208E" w:rsidRDefault="001C1D7C" w:rsidP="00F72630">
      <w:pPr>
        <w:pStyle w:val="Ttulo1"/>
        <w:numPr>
          <w:ilvl w:val="2"/>
          <w:numId w:val="31"/>
        </w:numPr>
        <w:tabs>
          <w:tab w:val="left" w:pos="567"/>
        </w:tabs>
        <w:ind w:right="142"/>
        <w:jc w:val="both"/>
        <w:rPr>
          <w:lang w:val="es-CO"/>
        </w:rPr>
      </w:pPr>
      <w:bookmarkStart w:id="72" w:name="_Toc224760471"/>
      <w:r w:rsidRPr="001C208E">
        <w:rPr>
          <w:lang w:val="es-CO"/>
        </w:rPr>
        <w:t>Propuesta para inclusión del CPHU para aguas continentales subterráneas en el decreto reglamentario</w:t>
      </w:r>
      <w:bookmarkEnd w:id="72"/>
    </w:p>
    <w:p w14:paraId="4189E8F4" w14:textId="23CA189F" w:rsidR="55F57F0D" w:rsidRPr="001C208E" w:rsidRDefault="55F57F0D" w:rsidP="00347276">
      <w:pPr>
        <w:tabs>
          <w:tab w:val="left" w:pos="567"/>
        </w:tabs>
        <w:jc w:val="both"/>
        <w:rPr>
          <w:rFonts w:cs="Arial"/>
          <w:lang w:eastAsia="es-CO"/>
        </w:rPr>
      </w:pPr>
    </w:p>
    <w:p w14:paraId="3618D5B9" w14:textId="0A6AC3E5" w:rsidR="004079C9" w:rsidRPr="001C208E" w:rsidRDefault="0025587E" w:rsidP="00347276">
      <w:pPr>
        <w:tabs>
          <w:tab w:val="left" w:pos="567"/>
        </w:tabs>
        <w:jc w:val="both"/>
        <w:rPr>
          <w:rFonts w:cs="Arial"/>
        </w:rPr>
      </w:pPr>
      <w:r w:rsidRPr="001C208E">
        <w:rPr>
          <w:rFonts w:cs="Arial"/>
        </w:rPr>
        <w:t>Teniendo en cuenta los análisis previamente establecidos, se define la siguiente determinación para la estimación de dicho coeficiente:</w:t>
      </w:r>
    </w:p>
    <w:p w14:paraId="3CE9D4D9" w14:textId="71976C8F" w:rsidR="00F72630" w:rsidRPr="001C208E" w:rsidRDefault="00F72630" w:rsidP="00347276">
      <w:pPr>
        <w:tabs>
          <w:tab w:val="left" w:pos="567"/>
        </w:tabs>
        <w:jc w:val="both"/>
        <w:rPr>
          <w:rFonts w:cs="Arial"/>
          <w:lang w:eastAsia="es-CO"/>
        </w:rPr>
      </w:pPr>
    </w:p>
    <w:p w14:paraId="592CA116" w14:textId="613AFF92" w:rsidR="00F72630" w:rsidRPr="001C208E" w:rsidRDefault="00F72630" w:rsidP="00F72630">
      <w:pPr>
        <w:pStyle w:val="Descripcin"/>
        <w:rPr>
          <w:rFonts w:ascii="Arial Narrow" w:hAnsi="Arial Narrow" w:cs="Arial"/>
          <w:i w:val="0"/>
          <w:iCs w:val="0"/>
          <w:color w:val="auto"/>
          <w:sz w:val="24"/>
          <w:szCs w:val="24"/>
          <w:lang w:val="es-CO" w:eastAsia="es-CO"/>
        </w:rPr>
      </w:pPr>
      <w:bookmarkStart w:id="73" w:name="_Toc224760542"/>
      <w:r w:rsidRPr="001C208E">
        <w:rPr>
          <w:rFonts w:ascii="Arial Narrow" w:hAnsi="Arial Narrow"/>
          <w:b/>
          <w:bCs/>
          <w:i w:val="0"/>
          <w:iCs w:val="0"/>
          <w:color w:val="auto"/>
          <w:sz w:val="24"/>
          <w:szCs w:val="24"/>
          <w:lang w:val="es-CO"/>
        </w:rPr>
        <w:t xml:space="preserve">Tabla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Tabla \* ARABIC </w:instrText>
      </w:r>
      <w:r w:rsidRPr="001C208E">
        <w:rPr>
          <w:rFonts w:ascii="Arial Narrow" w:hAnsi="Arial Narrow"/>
          <w:b/>
          <w:bCs/>
          <w:i w:val="0"/>
          <w:iCs w:val="0"/>
          <w:color w:val="auto"/>
          <w:sz w:val="24"/>
          <w:szCs w:val="24"/>
          <w:lang w:val="es-CO"/>
        </w:rPr>
        <w:fldChar w:fldCharType="separate"/>
      </w:r>
      <w:r w:rsidR="009D3ED3" w:rsidRPr="001C208E">
        <w:rPr>
          <w:rFonts w:ascii="Arial Narrow" w:hAnsi="Arial Narrow"/>
          <w:b/>
          <w:bCs/>
          <w:i w:val="0"/>
          <w:iCs w:val="0"/>
          <w:color w:val="auto"/>
          <w:sz w:val="24"/>
          <w:szCs w:val="24"/>
          <w:lang w:val="es-CO"/>
        </w:rPr>
        <w:t>17</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rFonts w:ascii="Arial Narrow" w:hAnsi="Arial Narrow"/>
          <w:i w:val="0"/>
          <w:iCs w:val="0"/>
          <w:color w:val="auto"/>
          <w:sz w:val="24"/>
          <w:szCs w:val="24"/>
          <w:lang w:val="es-CO"/>
        </w:rPr>
        <w:t xml:space="preserve">  Valor del CPHU para aguas subterráneas</w:t>
      </w:r>
      <w:bookmarkEnd w:id="73"/>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2"/>
        <w:gridCol w:w="3811"/>
      </w:tblGrid>
      <w:tr w:rsidR="004079C9" w:rsidRPr="001C208E" w14:paraId="30C9DD58" w14:textId="77777777" w:rsidTr="00F72630">
        <w:trPr>
          <w:trHeight w:val="600"/>
          <w:jc w:val="center"/>
        </w:trPr>
        <w:tc>
          <w:tcPr>
            <w:tcW w:w="3272" w:type="dxa"/>
            <w:vAlign w:val="center"/>
          </w:tcPr>
          <w:p w14:paraId="19A67E50" w14:textId="77777777" w:rsidR="004079C9" w:rsidRPr="001C208E" w:rsidRDefault="004079C9" w:rsidP="00347276">
            <w:pPr>
              <w:tabs>
                <w:tab w:val="left" w:pos="567"/>
              </w:tabs>
              <w:spacing w:after="0"/>
              <w:jc w:val="both"/>
              <w:rPr>
                <w:rFonts w:cs="Arial"/>
                <w:b/>
                <w:lang w:eastAsia="es-CO"/>
              </w:rPr>
            </w:pPr>
            <w:r w:rsidRPr="001C208E">
              <w:rPr>
                <w:rFonts w:cs="Arial"/>
                <w:b/>
              </w:rPr>
              <w:t>Rangos del Índice del Escasez para Aguas Subterráneas (I</w:t>
            </w:r>
            <w:r w:rsidRPr="001C208E">
              <w:rPr>
                <w:rFonts w:cs="Arial"/>
                <w:b/>
                <w:vertAlign w:val="subscript"/>
              </w:rPr>
              <w:t>EG</w:t>
            </w:r>
            <w:r w:rsidRPr="001C208E">
              <w:rPr>
                <w:rFonts w:cs="Arial"/>
                <w:b/>
              </w:rPr>
              <w:t>)</w:t>
            </w:r>
          </w:p>
        </w:tc>
        <w:tc>
          <w:tcPr>
            <w:tcW w:w="3811" w:type="dxa"/>
            <w:vAlign w:val="center"/>
          </w:tcPr>
          <w:p w14:paraId="23488959" w14:textId="77777777" w:rsidR="004079C9" w:rsidRPr="001C208E" w:rsidRDefault="004079C9" w:rsidP="00347276">
            <w:pPr>
              <w:tabs>
                <w:tab w:val="left" w:pos="567"/>
              </w:tabs>
              <w:spacing w:after="0"/>
              <w:jc w:val="both"/>
              <w:rPr>
                <w:rFonts w:cs="Arial"/>
                <w:b/>
                <w:vertAlign w:val="subscript"/>
                <w:lang w:eastAsia="es-CO"/>
              </w:rPr>
            </w:pPr>
            <w:r w:rsidRPr="001C208E">
              <w:rPr>
                <w:rFonts w:cs="Arial"/>
                <w:b/>
              </w:rPr>
              <w:t>Valor numérico del CPHU para Aguas Continentales Subterráneas</w:t>
            </w:r>
          </w:p>
        </w:tc>
      </w:tr>
      <w:tr w:rsidR="004079C9" w:rsidRPr="001C208E" w14:paraId="1C21C4FB" w14:textId="77777777" w:rsidTr="00F72630">
        <w:trPr>
          <w:trHeight w:val="259"/>
          <w:jc w:val="center"/>
        </w:trPr>
        <w:tc>
          <w:tcPr>
            <w:tcW w:w="3272" w:type="dxa"/>
            <w:vAlign w:val="center"/>
          </w:tcPr>
          <w:p w14:paraId="4B3D53C8" w14:textId="77777777" w:rsidR="004079C9" w:rsidRPr="001C208E" w:rsidRDefault="004079C9" w:rsidP="00F72630">
            <w:pPr>
              <w:tabs>
                <w:tab w:val="left" w:pos="567"/>
              </w:tabs>
              <w:spacing w:after="0"/>
              <w:jc w:val="center"/>
              <w:rPr>
                <w:rFonts w:cs="Arial"/>
                <w:lang w:eastAsia="es-CO"/>
              </w:rPr>
            </w:pPr>
            <w:r w:rsidRPr="001C208E">
              <w:rPr>
                <w:rFonts w:cs="Arial"/>
              </w:rPr>
              <w:t>&gt; 75</w:t>
            </w:r>
          </w:p>
        </w:tc>
        <w:tc>
          <w:tcPr>
            <w:tcW w:w="3811" w:type="dxa"/>
            <w:vAlign w:val="center"/>
          </w:tcPr>
          <w:p w14:paraId="0AC3FF32" w14:textId="77777777" w:rsidR="004079C9" w:rsidRPr="001C208E" w:rsidRDefault="004079C9" w:rsidP="00F72630">
            <w:pPr>
              <w:tabs>
                <w:tab w:val="left" w:pos="567"/>
              </w:tabs>
              <w:spacing w:after="0"/>
              <w:jc w:val="center"/>
              <w:rPr>
                <w:rFonts w:cs="Arial"/>
                <w:lang w:eastAsia="es-CO"/>
              </w:rPr>
            </w:pPr>
            <w:r w:rsidRPr="001C208E">
              <w:rPr>
                <w:rFonts w:cs="Arial"/>
              </w:rPr>
              <w:t>10</w:t>
            </w:r>
          </w:p>
        </w:tc>
      </w:tr>
      <w:tr w:rsidR="004079C9" w:rsidRPr="001C208E" w14:paraId="12D5086E" w14:textId="77777777" w:rsidTr="00F72630">
        <w:trPr>
          <w:trHeight w:val="259"/>
          <w:jc w:val="center"/>
        </w:trPr>
        <w:tc>
          <w:tcPr>
            <w:tcW w:w="3272" w:type="dxa"/>
            <w:vAlign w:val="center"/>
          </w:tcPr>
          <w:p w14:paraId="568EA447" w14:textId="77777777" w:rsidR="004079C9" w:rsidRPr="001C208E" w:rsidRDefault="004079C9" w:rsidP="00F72630">
            <w:pPr>
              <w:tabs>
                <w:tab w:val="left" w:pos="567"/>
              </w:tabs>
              <w:spacing w:after="0"/>
              <w:jc w:val="center"/>
              <w:rPr>
                <w:rFonts w:cs="Arial"/>
                <w:lang w:eastAsia="es-CO"/>
              </w:rPr>
            </w:pPr>
            <w:r w:rsidRPr="001C208E">
              <w:rPr>
                <w:rFonts w:cs="Arial"/>
              </w:rPr>
              <w:t>&gt; 50 – ≤ 75</w:t>
            </w:r>
          </w:p>
        </w:tc>
        <w:tc>
          <w:tcPr>
            <w:tcW w:w="3811" w:type="dxa"/>
            <w:vAlign w:val="center"/>
          </w:tcPr>
          <w:p w14:paraId="3941227E" w14:textId="77777777" w:rsidR="004079C9" w:rsidRPr="001C208E" w:rsidRDefault="004079C9" w:rsidP="00F72630">
            <w:pPr>
              <w:tabs>
                <w:tab w:val="left" w:pos="567"/>
              </w:tabs>
              <w:spacing w:after="0"/>
              <w:jc w:val="center"/>
              <w:rPr>
                <w:rFonts w:cs="Arial"/>
                <w:lang w:eastAsia="es-CO"/>
              </w:rPr>
            </w:pPr>
            <w:r w:rsidRPr="001C208E">
              <w:rPr>
                <w:rFonts w:cs="Arial"/>
              </w:rPr>
              <w:t>7,5</w:t>
            </w:r>
          </w:p>
        </w:tc>
      </w:tr>
      <w:tr w:rsidR="004079C9" w:rsidRPr="001C208E" w14:paraId="15292BFC" w14:textId="77777777" w:rsidTr="00F72630">
        <w:trPr>
          <w:trHeight w:val="247"/>
          <w:jc w:val="center"/>
        </w:trPr>
        <w:tc>
          <w:tcPr>
            <w:tcW w:w="3272" w:type="dxa"/>
            <w:vAlign w:val="center"/>
          </w:tcPr>
          <w:p w14:paraId="11B11079" w14:textId="77777777" w:rsidR="004079C9" w:rsidRPr="001C208E" w:rsidRDefault="004079C9" w:rsidP="00F72630">
            <w:pPr>
              <w:tabs>
                <w:tab w:val="left" w:pos="567"/>
              </w:tabs>
              <w:spacing w:after="0"/>
              <w:jc w:val="center"/>
              <w:rPr>
                <w:rFonts w:cs="Arial"/>
                <w:lang w:eastAsia="es-CO"/>
              </w:rPr>
            </w:pPr>
            <w:r w:rsidRPr="001C208E">
              <w:rPr>
                <w:rFonts w:cs="Arial"/>
              </w:rPr>
              <w:t>&gt; 25 – ≤ 50</w:t>
            </w:r>
          </w:p>
        </w:tc>
        <w:tc>
          <w:tcPr>
            <w:tcW w:w="3811" w:type="dxa"/>
            <w:vAlign w:val="center"/>
          </w:tcPr>
          <w:p w14:paraId="50D1A163" w14:textId="77777777" w:rsidR="004079C9" w:rsidRPr="001C208E" w:rsidRDefault="004079C9" w:rsidP="00F72630">
            <w:pPr>
              <w:tabs>
                <w:tab w:val="left" w:pos="567"/>
              </w:tabs>
              <w:spacing w:after="0"/>
              <w:jc w:val="center"/>
              <w:rPr>
                <w:rFonts w:cs="Arial"/>
                <w:lang w:eastAsia="es-CO"/>
              </w:rPr>
            </w:pPr>
            <w:r w:rsidRPr="001C208E">
              <w:rPr>
                <w:rFonts w:cs="Arial"/>
              </w:rPr>
              <w:t>5</w:t>
            </w:r>
          </w:p>
        </w:tc>
      </w:tr>
      <w:tr w:rsidR="004079C9" w:rsidRPr="001C208E" w14:paraId="5C7E9964" w14:textId="77777777" w:rsidTr="00F72630">
        <w:trPr>
          <w:trHeight w:val="259"/>
          <w:jc w:val="center"/>
        </w:trPr>
        <w:tc>
          <w:tcPr>
            <w:tcW w:w="3272" w:type="dxa"/>
            <w:vAlign w:val="center"/>
          </w:tcPr>
          <w:p w14:paraId="67890DEE" w14:textId="77777777" w:rsidR="004079C9" w:rsidRPr="001C208E" w:rsidRDefault="004079C9" w:rsidP="00F72630">
            <w:pPr>
              <w:tabs>
                <w:tab w:val="left" w:pos="567"/>
              </w:tabs>
              <w:spacing w:after="0"/>
              <w:jc w:val="center"/>
              <w:rPr>
                <w:rFonts w:cs="Arial"/>
                <w:lang w:eastAsia="es-CO"/>
              </w:rPr>
            </w:pPr>
            <w:r w:rsidRPr="001C208E">
              <w:rPr>
                <w:rFonts w:cs="Arial"/>
              </w:rPr>
              <w:t>&gt; 0 – ≤ 25</w:t>
            </w:r>
          </w:p>
        </w:tc>
        <w:tc>
          <w:tcPr>
            <w:tcW w:w="3811" w:type="dxa"/>
            <w:vAlign w:val="center"/>
          </w:tcPr>
          <w:p w14:paraId="0FE843D2" w14:textId="77777777" w:rsidR="004079C9" w:rsidRPr="001C208E" w:rsidRDefault="004079C9" w:rsidP="00F72630">
            <w:pPr>
              <w:tabs>
                <w:tab w:val="left" w:pos="567"/>
              </w:tabs>
              <w:spacing w:after="0"/>
              <w:jc w:val="center"/>
              <w:rPr>
                <w:rFonts w:cs="Arial"/>
                <w:lang w:eastAsia="es-CO"/>
              </w:rPr>
            </w:pPr>
            <w:r w:rsidRPr="001C208E">
              <w:rPr>
                <w:rFonts w:cs="Arial"/>
              </w:rPr>
              <w:t>2,5</w:t>
            </w:r>
          </w:p>
        </w:tc>
      </w:tr>
      <w:tr w:rsidR="004079C9" w:rsidRPr="001C208E" w14:paraId="566186BD" w14:textId="77777777" w:rsidTr="00F72630">
        <w:trPr>
          <w:trHeight w:val="259"/>
          <w:jc w:val="center"/>
        </w:trPr>
        <w:tc>
          <w:tcPr>
            <w:tcW w:w="3272" w:type="dxa"/>
            <w:vAlign w:val="center"/>
          </w:tcPr>
          <w:p w14:paraId="7FCF83D1" w14:textId="77777777" w:rsidR="004079C9" w:rsidRPr="001C208E" w:rsidRDefault="004079C9" w:rsidP="00F72630">
            <w:pPr>
              <w:tabs>
                <w:tab w:val="left" w:pos="567"/>
              </w:tabs>
              <w:spacing w:after="0"/>
              <w:jc w:val="center"/>
              <w:rPr>
                <w:rFonts w:cs="Arial"/>
                <w:lang w:eastAsia="es-CO"/>
              </w:rPr>
            </w:pPr>
            <w:r w:rsidRPr="001C208E">
              <w:rPr>
                <w:rFonts w:cs="Arial"/>
              </w:rPr>
              <w:t>Sin información</w:t>
            </w:r>
          </w:p>
        </w:tc>
        <w:tc>
          <w:tcPr>
            <w:tcW w:w="3811" w:type="dxa"/>
            <w:vAlign w:val="center"/>
          </w:tcPr>
          <w:p w14:paraId="5700D7BE" w14:textId="77777777" w:rsidR="004079C9" w:rsidRPr="001C208E" w:rsidRDefault="004079C9" w:rsidP="00F72630">
            <w:pPr>
              <w:tabs>
                <w:tab w:val="left" w:pos="567"/>
              </w:tabs>
              <w:spacing w:after="0"/>
              <w:jc w:val="center"/>
              <w:rPr>
                <w:rFonts w:cs="Arial"/>
                <w:lang w:eastAsia="es-CO"/>
              </w:rPr>
            </w:pPr>
            <w:r w:rsidRPr="001C208E">
              <w:rPr>
                <w:rFonts w:cs="Arial"/>
              </w:rPr>
              <w:t>0</w:t>
            </w:r>
          </w:p>
        </w:tc>
      </w:tr>
    </w:tbl>
    <w:p w14:paraId="767ADE05" w14:textId="77777777" w:rsidR="004079C9" w:rsidRPr="001C208E" w:rsidRDefault="004079C9" w:rsidP="00347276">
      <w:pPr>
        <w:tabs>
          <w:tab w:val="left" w:pos="567"/>
        </w:tabs>
        <w:jc w:val="both"/>
        <w:rPr>
          <w:rFonts w:cs="Arial"/>
          <w:iCs/>
          <w:lang w:eastAsia="es-CO"/>
        </w:rPr>
      </w:pPr>
    </w:p>
    <w:p w14:paraId="62A44C17" w14:textId="77777777" w:rsidR="004079C9" w:rsidRPr="001C208E" w:rsidRDefault="004079C9" w:rsidP="00347276">
      <w:pPr>
        <w:tabs>
          <w:tab w:val="left" w:pos="567"/>
        </w:tabs>
        <w:jc w:val="both"/>
        <w:rPr>
          <w:rFonts w:cs="Arial"/>
          <w:lang w:eastAsia="es-CO"/>
        </w:rPr>
      </w:pPr>
      <w:r w:rsidRPr="001C208E">
        <w:rPr>
          <w:rFonts w:cs="Arial"/>
          <w:b/>
          <w:i/>
        </w:rPr>
        <w:t>CPHU</w:t>
      </w:r>
      <w:r w:rsidRPr="001C208E">
        <w:rPr>
          <w:rFonts w:cs="Arial"/>
          <w:b/>
        </w:rPr>
        <w:t>:</w:t>
      </w:r>
      <w:r w:rsidRPr="001C208E">
        <w:rPr>
          <w:rFonts w:cs="Arial"/>
        </w:rPr>
        <w:t xml:space="preserve"> Coeficiente de Presión Hídrica para aguas subterráneas.</w:t>
      </w:r>
    </w:p>
    <w:p w14:paraId="54080C4F" w14:textId="0552AB63" w:rsidR="004079C9" w:rsidRPr="001C208E" w:rsidRDefault="004079C9" w:rsidP="00B3272C">
      <w:pPr>
        <w:tabs>
          <w:tab w:val="left" w:pos="567"/>
        </w:tabs>
        <w:spacing w:after="0" w:line="360" w:lineRule="auto"/>
        <w:jc w:val="both"/>
        <w:rPr>
          <w:rFonts w:cs="Arial"/>
        </w:rPr>
      </w:pPr>
      <w:r w:rsidRPr="001C208E">
        <w:rPr>
          <w:rFonts w:cs="Arial"/>
          <w:b/>
          <w:i/>
        </w:rPr>
        <w:t>l</w:t>
      </w:r>
      <w:r w:rsidRPr="001C208E">
        <w:rPr>
          <w:rFonts w:cs="Arial"/>
          <w:b/>
          <w:i/>
          <w:vertAlign w:val="subscript"/>
        </w:rPr>
        <w:t>EG</w:t>
      </w:r>
      <w:r w:rsidRPr="001C208E">
        <w:rPr>
          <w:rFonts w:cs="Arial"/>
          <w:b/>
        </w:rPr>
        <w:t>:</w:t>
      </w:r>
      <w:r w:rsidRPr="001C208E">
        <w:rPr>
          <w:rFonts w:cs="Arial"/>
        </w:rPr>
        <w:t xml:space="preserve"> Corresponde al Índice de Escasez para Aguas Subterráneas estimado en la unidad hidrológica de análisis para el año de causación del tributo, el cual se calcula de acuerdo con la Resolución 872 de 2006 o con la metodología que el Instituto de Hidrología, Meteorología y Estudios Ambientales (IDEAM) expida en su momento para actualizar la determinación de dicho índice. </w:t>
      </w:r>
    </w:p>
    <w:p w14:paraId="4F85A3A5" w14:textId="77777777" w:rsidR="00B3272C" w:rsidRPr="001C208E" w:rsidRDefault="00B3272C" w:rsidP="00B3272C">
      <w:pPr>
        <w:tabs>
          <w:tab w:val="left" w:pos="567"/>
        </w:tabs>
        <w:spacing w:after="0" w:line="360" w:lineRule="auto"/>
        <w:jc w:val="both"/>
        <w:rPr>
          <w:rFonts w:cs="Arial"/>
          <w:lang w:eastAsia="es-CO"/>
        </w:rPr>
      </w:pPr>
    </w:p>
    <w:p w14:paraId="758893F5" w14:textId="6EA2FE85" w:rsidR="008420D4" w:rsidRPr="001C208E" w:rsidRDefault="00B3272C" w:rsidP="00B3272C">
      <w:pPr>
        <w:pStyle w:val="Ttulo2"/>
        <w:spacing w:line="360" w:lineRule="auto"/>
        <w:ind w:left="0" w:firstLine="0"/>
        <w:rPr>
          <w:lang w:val="es-CO"/>
        </w:rPr>
      </w:pPr>
      <w:bookmarkStart w:id="74" w:name="_Toc224760472"/>
      <w:r w:rsidRPr="001C208E">
        <w:rPr>
          <w:lang w:val="es-CO"/>
        </w:rPr>
        <w:t xml:space="preserve">6.6 </w:t>
      </w:r>
      <w:r w:rsidR="00F72630" w:rsidRPr="001C208E">
        <w:rPr>
          <w:lang w:val="es-CO"/>
        </w:rPr>
        <w:t>CÁLCULO DEL COEFICIENTE SOCIO ECONÓMICO</w:t>
      </w:r>
      <w:bookmarkEnd w:id="74"/>
      <w:r w:rsidR="00F72630" w:rsidRPr="001C208E">
        <w:rPr>
          <w:lang w:val="es-CO"/>
        </w:rPr>
        <w:t xml:space="preserve"> </w:t>
      </w:r>
    </w:p>
    <w:p w14:paraId="265B5545" w14:textId="77777777" w:rsidR="002E143E" w:rsidRPr="001C208E" w:rsidRDefault="002E143E" w:rsidP="00B3272C">
      <w:pPr>
        <w:tabs>
          <w:tab w:val="left" w:pos="567"/>
        </w:tabs>
        <w:spacing w:after="0" w:line="360" w:lineRule="auto"/>
        <w:jc w:val="both"/>
        <w:rPr>
          <w:rFonts w:eastAsia="Arial Narrow" w:cs="Arial"/>
          <w:color w:val="000000" w:themeColor="text1"/>
        </w:rPr>
      </w:pPr>
    </w:p>
    <w:p w14:paraId="0B7716FA" w14:textId="54E3D100" w:rsidR="00B83098" w:rsidRPr="001C208E" w:rsidRDefault="002E143E" w:rsidP="00B3272C">
      <w:pPr>
        <w:tabs>
          <w:tab w:val="left" w:pos="567"/>
        </w:tabs>
        <w:spacing w:after="0" w:line="360" w:lineRule="auto"/>
        <w:jc w:val="both"/>
        <w:rPr>
          <w:rFonts w:eastAsia="Arial Narrow" w:cs="Arial"/>
          <w:color w:val="000000" w:themeColor="text1"/>
        </w:rPr>
      </w:pPr>
      <w:r w:rsidRPr="001C208E">
        <w:rPr>
          <w:rFonts w:eastAsia="Arial Narrow" w:cs="Arial"/>
          <w:color w:val="000000" w:themeColor="text1"/>
        </w:rPr>
        <w:t xml:space="preserve">En </w:t>
      </w:r>
      <w:r w:rsidR="00B83098" w:rsidRPr="001C208E">
        <w:rPr>
          <w:rFonts w:eastAsia="Arial Narrow" w:cs="Arial"/>
          <w:color w:val="000000" w:themeColor="text1"/>
        </w:rPr>
        <w:t xml:space="preserve">el marco de la propuesta de ajuste metodológico del factor regional, el coeficiente de condiciones socioeconómicas </w:t>
      </w:r>
      <m:oMath>
        <m:d>
          <m:dPr>
            <m:ctrlPr>
              <w:rPr>
                <w:rFonts w:ascii="Cambria Math" w:eastAsia="Arial Narrow" w:hAnsi="Cambria Math" w:cs="Arial"/>
                <w:color w:val="000000" w:themeColor="text1"/>
              </w:rPr>
            </m:ctrlPr>
          </m:dPr>
          <m:e>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s</m:t>
                </m:r>
              </m:sub>
            </m:sSub>
          </m:e>
        </m:d>
      </m:oMath>
      <w:r w:rsidR="00DB3148" w:rsidRPr="001C208E">
        <w:rPr>
          <w:rFonts w:eastAsia="Arial Narrow" w:cs="Arial"/>
          <w:color w:val="000000" w:themeColor="text1"/>
        </w:rPr>
        <w:t xml:space="preserve"> </w:t>
      </w:r>
      <w:r w:rsidR="00B83098" w:rsidRPr="001C208E">
        <w:rPr>
          <w:rFonts w:eastAsia="Arial Narrow" w:cs="Arial"/>
          <w:color w:val="000000" w:themeColor="text1"/>
        </w:rPr>
        <w:t xml:space="preserve">constituye uno de los componentes cuya </w:t>
      </w:r>
      <w:r w:rsidR="00DB3148" w:rsidRPr="001C208E">
        <w:rPr>
          <w:rFonts w:eastAsia="Arial Narrow" w:cs="Arial"/>
          <w:color w:val="000000" w:themeColor="text1"/>
        </w:rPr>
        <w:t>modificación</w:t>
      </w:r>
      <w:r w:rsidR="00B83098" w:rsidRPr="001C208E">
        <w:rPr>
          <w:rFonts w:eastAsia="Arial Narrow" w:cs="Arial"/>
          <w:color w:val="000000" w:themeColor="text1"/>
        </w:rPr>
        <w:t xml:space="preserve"> resulta más necesaria, tanto por las limitaciones observadas en su diseño vigente como por las dificultades identificadas en su aplicación por parte de las autoridades ambientales</w:t>
      </w:r>
      <w:r w:rsidR="0028180F" w:rsidRPr="001C208E">
        <w:rPr>
          <w:rFonts w:eastAsia="Arial Narrow" w:cs="Arial"/>
          <w:color w:val="000000" w:themeColor="text1"/>
        </w:rPr>
        <w:t>,</w:t>
      </w:r>
      <w:r w:rsidR="00B83098" w:rsidRPr="001C208E">
        <w:rPr>
          <w:rFonts w:eastAsia="Arial Narrow" w:cs="Arial"/>
          <w:color w:val="000000" w:themeColor="text1"/>
        </w:rPr>
        <w:t xml:space="preserve"> </w:t>
      </w:r>
      <w:r w:rsidR="0028180F" w:rsidRPr="001C208E">
        <w:rPr>
          <w:rFonts w:eastAsia="Arial Narrow" w:cs="Arial"/>
          <w:color w:val="000000" w:themeColor="text1"/>
        </w:rPr>
        <w:t>a</w:t>
      </w:r>
      <w:r w:rsidR="00B83098" w:rsidRPr="001C208E">
        <w:rPr>
          <w:rFonts w:eastAsia="Arial Narrow" w:cs="Arial"/>
          <w:color w:val="000000" w:themeColor="text1"/>
        </w:rPr>
        <w:t xml:space="preserve"> diferencia del coeficiente de inversión, cuya función principal es aproximar el esfuerzo financiero asociado a la gestión del recurso hídrico, el coeficiente socioeconómico tiene como finalidad incorporar una corrección distributiva dentro de la tarifa, de modo que el instrumento reconozca diferencias territoriales y sociales relevantes para la determinación del valor a pagar.</w:t>
      </w:r>
    </w:p>
    <w:p w14:paraId="42D5C198" w14:textId="77777777" w:rsidR="00B3272C" w:rsidRPr="001C208E" w:rsidRDefault="00B3272C" w:rsidP="00B3272C">
      <w:pPr>
        <w:tabs>
          <w:tab w:val="left" w:pos="567"/>
        </w:tabs>
        <w:spacing w:after="0" w:line="360" w:lineRule="auto"/>
        <w:jc w:val="both"/>
        <w:rPr>
          <w:rFonts w:eastAsia="Arial Narrow" w:cs="Arial"/>
          <w:color w:val="000000" w:themeColor="text1"/>
        </w:rPr>
      </w:pPr>
    </w:p>
    <w:p w14:paraId="72B92226" w14:textId="7DD2DF18" w:rsidR="00B83098" w:rsidRPr="001C208E" w:rsidRDefault="00B83098" w:rsidP="00B3272C">
      <w:pPr>
        <w:tabs>
          <w:tab w:val="left" w:pos="567"/>
        </w:tabs>
        <w:spacing w:after="0" w:line="360" w:lineRule="auto"/>
        <w:jc w:val="both"/>
        <w:rPr>
          <w:rFonts w:eastAsia="Arial Narrow" w:cs="Arial"/>
          <w:color w:val="000000" w:themeColor="text1"/>
        </w:rPr>
      </w:pPr>
      <w:r w:rsidRPr="001C208E">
        <w:rPr>
          <w:rFonts w:eastAsia="Arial Narrow" w:cs="Arial"/>
          <w:color w:val="000000" w:themeColor="text1"/>
        </w:rPr>
        <w:t>Como se expuso en el análisis de la metodología vigente, el esquema aplicable entre 2017 y 2025 construyó este coeficiente a partir de la participación porcentual de las grandes ramas de actividad económica dentro del Producto Interno Bruto departamental. Bajo esta lógica, para los usos distintos al abastecimiento doméstico, la señal del coeficiente terminaba dependiendo del comportamiento relativo de sectores económicos agregados, más que de las condiciones socioeconómicas efectivas del territorio o de los usuarios del recurso hídrico. En términos prácticos, ello produjo dos efectos problemáticos</w:t>
      </w:r>
      <w:r w:rsidR="000827D1" w:rsidRPr="001C208E">
        <w:rPr>
          <w:rFonts w:eastAsia="Arial Narrow" w:cs="Arial"/>
          <w:color w:val="000000" w:themeColor="text1"/>
        </w:rPr>
        <w:t>, d</w:t>
      </w:r>
      <w:r w:rsidRPr="001C208E">
        <w:rPr>
          <w:rFonts w:eastAsia="Arial Narrow" w:cs="Arial"/>
          <w:color w:val="000000" w:themeColor="text1"/>
        </w:rPr>
        <w:t>e una parte, el coeficiente tendió a permanecer prácticamente constante en el tiempo, dado que la participación sectorial en el PIB presenta variaciones anuales relativamente pequeñas; de otra, la estructura resultante introdujo una señal económica que no necesariamente guardaba correspondencia con la vulnerabilidad social, la capacidad de pago o la prioridad del uso del agua.</w:t>
      </w:r>
    </w:p>
    <w:p w14:paraId="436007E3" w14:textId="3EBF6180" w:rsidR="00B83098" w:rsidRPr="001C208E" w:rsidRDefault="00B83098"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Esta limitación fue claramente identificada en el diagnóstico del esquema vigente</w:t>
      </w:r>
      <w:r w:rsidR="006303C8" w:rsidRPr="001C208E">
        <w:rPr>
          <w:rFonts w:eastAsia="Arial Narrow" w:cs="Arial"/>
          <w:color w:val="000000" w:themeColor="text1"/>
        </w:rPr>
        <w:t>, e</w:t>
      </w:r>
      <w:r w:rsidRPr="001C208E">
        <w:rPr>
          <w:rFonts w:eastAsia="Arial Narrow" w:cs="Arial"/>
          <w:color w:val="000000" w:themeColor="text1"/>
        </w:rPr>
        <w:t>n particular, se observó que sectores como el agrícola y pecuario mantuvieron valores del coeficiente en rangos próximos a 0,75 y 0,76, mientras que actividades como la minería y la explotación petrolera registraron valores entre 0,67 y 0,69, lo que implicaba una menor incidencia tarifaria para sectores que no necesariamente presentan menor capacidad económica ni menor presión sobre el recurso. En otras palabras, la metodología terminaba reflejando la estructura macroeconómica del país más que las condiciones socioeconómicas de la población afectada, lo cual desdibujaba la función distributiva del coeficiente y generaba una señal tarifaria conceptualmente débil.</w:t>
      </w:r>
    </w:p>
    <w:p w14:paraId="561B6183" w14:textId="59375F28" w:rsidR="00B83098" w:rsidRPr="001C208E" w:rsidRDefault="00B83098"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lastRenderedPageBreak/>
        <w:t>A ello se sumaban dificultades operativas importantes</w:t>
      </w:r>
      <w:r w:rsidR="00A6533C" w:rsidRPr="001C208E">
        <w:rPr>
          <w:rFonts w:eastAsia="Arial Narrow" w:cs="Arial"/>
          <w:color w:val="000000" w:themeColor="text1"/>
        </w:rPr>
        <w:t>, l</w:t>
      </w:r>
      <w:r w:rsidRPr="001C208E">
        <w:rPr>
          <w:rFonts w:eastAsia="Arial Narrow" w:cs="Arial"/>
          <w:color w:val="000000" w:themeColor="text1"/>
        </w:rPr>
        <w:t>as autoridades ambientales manifestaron de manera reiterada problemas para comprender y aplicar la metodología de cálculo, debido a la complejidad de la relación entre fines del uso del agua, grandes ramas de actividad económica y promedios departamentales ponderados. Esta situación derivó en errores recurrentes en la estimación del coeficiente y en una aplicación heterogénea del instrumento en el territorio. Adicionalmente, la utilización de la categoría “fines del uso del agua” generó una dificultad normativa adicional, en la medida en que dicha clasificación no coincidía de forma clara con los usos del agua definidos en el Decreto 1076 de 2015, dando lugar a interpretaciones ambiguas y a inconsistencias en la asignación de valores.</w:t>
      </w:r>
    </w:p>
    <w:p w14:paraId="7378B474" w14:textId="6E39D550" w:rsidR="00B83098" w:rsidRPr="001C208E" w:rsidRDefault="00B83098"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En este contexto, la modificación propuesta busca restablecer la función distributiva del coeficiente socioeconómico, sustituyendo un esquema basado en agregados macroeconómicos sectoriales por una metodología que incorpore variables más directamente asociadas a las condiciones reales del territorio y del sujeto pasivo</w:t>
      </w:r>
      <w:r w:rsidR="00A45D34" w:rsidRPr="001C208E">
        <w:rPr>
          <w:rFonts w:eastAsia="Arial Narrow" w:cs="Arial"/>
          <w:color w:val="000000" w:themeColor="text1"/>
        </w:rPr>
        <w:t>, l</w:t>
      </w:r>
      <w:r w:rsidRPr="001C208E">
        <w:rPr>
          <w:rFonts w:eastAsia="Arial Narrow" w:cs="Arial"/>
          <w:color w:val="000000" w:themeColor="text1"/>
        </w:rPr>
        <w:t xml:space="preserve">a propuesta se estructura en torno a tres dimensiones complementarias: i) la capacidad institucional y fiscal del territorio, ii) las condiciones sociales estructurales de la población, y iii) la vulnerabilidad socioeconómica o prioridad del usuario del agua. Esta </w:t>
      </w:r>
      <w:r w:rsidR="001154AF" w:rsidRPr="001C208E">
        <w:rPr>
          <w:rFonts w:eastAsia="Arial Narrow" w:cs="Arial"/>
          <w:color w:val="000000" w:themeColor="text1"/>
        </w:rPr>
        <w:t>propuesta</w:t>
      </w:r>
      <w:r w:rsidRPr="001C208E">
        <w:rPr>
          <w:rFonts w:eastAsia="Arial Narrow" w:cs="Arial"/>
          <w:color w:val="000000" w:themeColor="text1"/>
        </w:rPr>
        <w:t xml:space="preserve"> responde de manera más directa a los criterios previstos en la Ley 99 de 1993, en particular a la diversidad de las regiones y a las condiciones socioeconómicas de la población afectada, y permite fortalecer la progresividad del instrumento sin alterar su peso dentro de la estructura aritmética del factor regional.</w:t>
      </w:r>
    </w:p>
    <w:p w14:paraId="78AFCC7C" w14:textId="77777777" w:rsidR="00B83098" w:rsidRPr="001C208E" w:rsidRDefault="00B83098"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Bajo esta lógica, se propone que el nuevo coeficiente de condiciones socioeconómicas se exprese de la siguiente manera:</w:t>
      </w:r>
    </w:p>
    <w:p w14:paraId="706E1740" w14:textId="77777777" w:rsidR="008420D4" w:rsidRPr="001C208E" w:rsidRDefault="008420D4" w:rsidP="00347276">
      <w:pPr>
        <w:tabs>
          <w:tab w:val="left" w:pos="567"/>
          <w:tab w:val="left" w:pos="1276"/>
        </w:tabs>
        <w:spacing w:after="0" w:line="360" w:lineRule="auto"/>
        <w:ind w:right="142"/>
        <w:jc w:val="both"/>
        <w:rPr>
          <w:rFonts w:cs="Arial"/>
        </w:rPr>
      </w:pPr>
    </w:p>
    <w:p w14:paraId="4A7EE75D" w14:textId="28E50EEF" w:rsidR="008420D4" w:rsidRPr="001C208E" w:rsidRDefault="008420D4" w:rsidP="00347276">
      <w:pPr>
        <w:tabs>
          <w:tab w:val="left" w:pos="567"/>
        </w:tabs>
        <w:spacing w:after="0" w:line="360" w:lineRule="auto"/>
        <w:ind w:right="142"/>
        <w:jc w:val="center"/>
        <w:rPr>
          <w:rFonts w:eastAsiaTheme="minorEastAsia" w:cs="Arial"/>
        </w:rPr>
      </w:pPr>
      <w:r w:rsidRPr="001C208E">
        <w:rPr>
          <w:rFonts w:ascii="Cambria Math" w:hAnsi="Cambria Math" w:cs="Cambria Math"/>
        </w:rPr>
        <w:t>𝐶𝑆</w:t>
      </w:r>
      <w:r w:rsidRPr="001C208E">
        <w:rPr>
          <w:rFonts w:cs="Arial"/>
        </w:rPr>
        <w:t>=0,7</w:t>
      </w:r>
      <w:r w:rsidR="00AE0FBB" w:rsidRPr="001C208E">
        <w:rPr>
          <w:rFonts w:cs="Arial"/>
        </w:rPr>
        <w:t xml:space="preserve"> </w:t>
      </w:r>
      <w:r w:rsidRPr="001C208E">
        <w:rPr>
          <w:rFonts w:cs="Arial"/>
        </w:rPr>
        <w:t>[(0,</w:t>
      </w:r>
      <w:r w:rsidR="1FAE6D2C" w:rsidRPr="001C208E">
        <w:rPr>
          <w:rFonts w:cs="Arial"/>
        </w:rPr>
        <w:t>5</w:t>
      </w:r>
      <w:r w:rsidRPr="001C208E">
        <w:rPr>
          <w:rFonts w:ascii="Cambria Math" w:hAnsi="Cambria Math" w:cs="Cambria Math"/>
        </w:rPr>
        <w:t>⋅𝐶𝐶𝑀</w:t>
      </w:r>
      <w:r w:rsidRPr="001C208E">
        <w:rPr>
          <w:rFonts w:cs="Arial"/>
        </w:rPr>
        <w:t>) +(0,</w:t>
      </w:r>
      <w:r w:rsidR="695ADFD6" w:rsidRPr="001C208E">
        <w:rPr>
          <w:rFonts w:cs="Arial"/>
        </w:rPr>
        <w:t>5</w:t>
      </w:r>
      <w:r w:rsidRPr="001C208E">
        <w:rPr>
          <w:rFonts w:ascii="Cambria Math" w:hAnsi="Cambria Math" w:cs="Cambria Math"/>
        </w:rPr>
        <w:t>⋅𝑁𝐵𝐼</w:t>
      </w:r>
      <w:r w:rsidRPr="001C208E">
        <w:rPr>
          <w:rFonts w:cs="Arial"/>
        </w:rPr>
        <w:t>)]</w:t>
      </w:r>
      <w:r w:rsidR="00AE0FBB" w:rsidRPr="001C208E">
        <w:rPr>
          <w:rFonts w:cs="Arial"/>
        </w:rPr>
        <w:t xml:space="preserve"> </w:t>
      </w:r>
      <w:r w:rsidRPr="001C208E">
        <w:rPr>
          <w:rFonts w:cs="Arial"/>
        </w:rPr>
        <w:t>+</w:t>
      </w:r>
      <w:r w:rsidR="00AE0FBB" w:rsidRPr="001C208E">
        <w:rPr>
          <w:rFonts w:cs="Arial"/>
        </w:rPr>
        <w:t xml:space="preserve"> </w:t>
      </w:r>
      <w:r w:rsidRPr="001C208E">
        <w:rPr>
          <w:rFonts w:cs="Arial"/>
        </w:rPr>
        <w:t>0,3</w:t>
      </w:r>
      <w:r w:rsidRPr="001C208E">
        <w:rPr>
          <w:rFonts w:ascii="Cambria Math" w:hAnsi="Cambria Math" w:cs="Cambria Math"/>
        </w:rPr>
        <w:t>⋅𝐶𝑈𝐴</w:t>
      </w:r>
    </w:p>
    <w:p w14:paraId="017EB108"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Donde:</w:t>
      </w:r>
    </w:p>
    <w:p w14:paraId="745A3600"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i/>
          <w:lang w:val="es-CO"/>
        </w:rPr>
        <w:t>CCM:</w:t>
      </w:r>
      <w:r w:rsidRPr="001C208E">
        <w:rPr>
          <w:rFonts w:ascii="Arial Narrow" w:hAnsi="Arial Narrow"/>
          <w:lang w:val="es-CO"/>
        </w:rPr>
        <w:t xml:space="preserve"> Índice de categorización municipal.</w:t>
      </w:r>
    </w:p>
    <w:p w14:paraId="43D6A3C0"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i/>
          <w:lang w:val="es-CO"/>
        </w:rPr>
        <w:t>NBI</w:t>
      </w:r>
      <w:r w:rsidRPr="001C208E">
        <w:rPr>
          <w:rFonts w:ascii="Arial Narrow" w:hAnsi="Arial Narrow"/>
          <w:lang w:val="es-CO"/>
        </w:rPr>
        <w:t>: Índice de necesidades básicas insatisfechas.</w:t>
      </w:r>
    </w:p>
    <w:p w14:paraId="1C54C49C"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i/>
          <w:lang w:val="es-CO"/>
        </w:rPr>
        <w:t>CUA:</w:t>
      </w:r>
      <w:r w:rsidRPr="001C208E">
        <w:rPr>
          <w:rFonts w:ascii="Arial Narrow" w:hAnsi="Arial Narrow"/>
          <w:lang w:val="es-CO"/>
        </w:rPr>
        <w:t xml:space="preserve"> Categoría del Sisbén IV.</w:t>
      </w:r>
    </w:p>
    <w:p w14:paraId="7B074F90" w14:textId="77777777" w:rsidR="008420D4" w:rsidRPr="001C208E" w:rsidRDefault="008420D4" w:rsidP="00347276">
      <w:pPr>
        <w:pStyle w:val="Prrafodelista"/>
        <w:tabs>
          <w:tab w:val="left" w:pos="567"/>
          <w:tab w:val="left" w:pos="1276"/>
        </w:tabs>
        <w:spacing w:line="360" w:lineRule="auto"/>
        <w:ind w:left="0" w:right="142" w:firstLine="0"/>
        <w:rPr>
          <w:rFonts w:ascii="Arial Narrow" w:hAnsi="Arial Narrow"/>
          <w:lang w:val="es-CO"/>
        </w:rPr>
      </w:pPr>
    </w:p>
    <w:p w14:paraId="0A74B63C" w14:textId="77777777" w:rsidR="00C43041" w:rsidRPr="001C208E" w:rsidRDefault="00D00D8B" w:rsidP="00347276">
      <w:pPr>
        <w:tabs>
          <w:tab w:val="left" w:pos="567"/>
          <w:tab w:val="left" w:pos="1276"/>
        </w:tabs>
        <w:spacing w:after="0" w:line="360" w:lineRule="auto"/>
        <w:ind w:right="142"/>
        <w:jc w:val="both"/>
        <w:rPr>
          <w:rFonts w:cs="Arial"/>
        </w:rPr>
      </w:pPr>
      <w:r w:rsidRPr="001C208E">
        <w:rPr>
          <w:rFonts w:cs="Arial"/>
        </w:rPr>
        <w:lastRenderedPageBreak/>
        <w:t xml:space="preserve">Esta </w:t>
      </w:r>
      <w:r w:rsidR="00294CF4" w:rsidRPr="001C208E">
        <w:rPr>
          <w:rFonts w:cs="Arial"/>
        </w:rPr>
        <w:t xml:space="preserve">Esta expresión implica, en términos equivalentes, una ponderación de 35 % para la categorización municipal, 35 % para las necesidades básicas insatisfechas y 30 % para la categoría del usuario del agua. </w:t>
      </w:r>
    </w:p>
    <w:p w14:paraId="53622C0F" w14:textId="77777777" w:rsidR="00C43041" w:rsidRPr="001C208E" w:rsidRDefault="00C43041" w:rsidP="00347276">
      <w:pPr>
        <w:tabs>
          <w:tab w:val="left" w:pos="567"/>
          <w:tab w:val="left" w:pos="1276"/>
        </w:tabs>
        <w:spacing w:after="0" w:line="360" w:lineRule="auto"/>
        <w:ind w:right="142"/>
        <w:jc w:val="both"/>
        <w:rPr>
          <w:rFonts w:cs="Arial"/>
        </w:rPr>
      </w:pPr>
    </w:p>
    <w:p w14:paraId="013C6AC2" w14:textId="3A7FC981"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 xml:space="preserve">La selección de esta combinación de pesos es el resultado de un ejercicio formal de calibración paramétrica del coeficiente, en el cual se exploró el espacio de soluciones factibles sujeto a una restricción de convexidad </w:t>
      </w:r>
      <m:oMath>
        <m:r>
          <w:rPr>
            <w:rFonts w:ascii="Cambria Math" w:hAnsi="Cambria Math" w:cs="Arial"/>
          </w:rPr>
          <m:t>∑</m:t>
        </m:r>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r>
          <w:rPr>
            <w:rFonts w:ascii="Cambria Math" w:hAnsi="Cambria Math" w:cs="Arial"/>
          </w:rPr>
          <m:t>=1,</m:t>
        </m:r>
        <m:r>
          <m:rPr>
            <m:nor/>
          </m:rPr>
          <w:rPr>
            <w:rFonts w:ascii="Arial" w:hAnsi="Arial" w:cs="Arial"/>
          </w:rPr>
          <m:t>  </m:t>
        </m:r>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r>
          <w:rPr>
            <w:rFonts w:ascii="Cambria Math" w:hAnsi="Cambria Math" w:cs="Arial"/>
          </w:rPr>
          <m:t>≥0</m:t>
        </m:r>
      </m:oMath>
      <w:r w:rsidRPr="001C208E">
        <w:rPr>
          <w:rFonts w:cs="Arial"/>
        </w:rPr>
        <w:t>, evaluando su impacto sobre la distribución empírica del coeficiente en la base observada del sistema.</w:t>
      </w:r>
    </w:p>
    <w:p w14:paraId="7558D85A" w14:textId="77777777" w:rsidR="00C43041" w:rsidRPr="001C208E" w:rsidRDefault="00C43041" w:rsidP="00347276">
      <w:pPr>
        <w:tabs>
          <w:tab w:val="left" w:pos="567"/>
          <w:tab w:val="left" w:pos="1276"/>
        </w:tabs>
        <w:spacing w:after="0" w:line="360" w:lineRule="auto"/>
        <w:ind w:right="142"/>
        <w:jc w:val="both"/>
        <w:rPr>
          <w:rFonts w:cs="Arial"/>
        </w:rPr>
      </w:pPr>
    </w:p>
    <w:p w14:paraId="05D843AF" w14:textId="4808D581"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 xml:space="preserve">El procedimiento consistió en la generación de un conjunto amplio de combinaciones de ponderaciones sobre los componentes </w:t>
      </w:r>
      <m:oMath>
        <m:r>
          <w:rPr>
            <w:rFonts w:ascii="Cambria Math" w:hAnsi="Cambria Math" w:cs="Arial"/>
          </w:rPr>
          <m:t>CCM</m:t>
        </m:r>
      </m:oMath>
      <w:r w:rsidRPr="001C208E">
        <w:rPr>
          <w:rFonts w:cs="Arial"/>
        </w:rPr>
        <w:t xml:space="preserve">, </w:t>
      </w:r>
      <m:oMath>
        <m:r>
          <w:rPr>
            <w:rFonts w:ascii="Cambria Math" w:hAnsi="Cambria Math" w:cs="Arial"/>
          </w:rPr>
          <m:t>NBI</m:t>
        </m:r>
      </m:oMath>
      <w:r w:rsidR="00C43041" w:rsidRPr="001C208E">
        <w:rPr>
          <w:rFonts w:eastAsiaTheme="minorEastAsia" w:cs="Arial"/>
        </w:rPr>
        <w:t xml:space="preserve"> </w:t>
      </w:r>
      <w:r w:rsidRPr="001C208E">
        <w:rPr>
          <w:rFonts w:cs="Arial"/>
        </w:rPr>
        <w:t xml:space="preserve">y </w:t>
      </w:r>
      <m:oMath>
        <m:r>
          <w:rPr>
            <w:rFonts w:ascii="Cambria Math" w:hAnsi="Cambria Math" w:cs="Arial"/>
          </w:rPr>
          <m:t>CUA</m:t>
        </m:r>
      </m:oMath>
      <w:r w:rsidRPr="001C208E">
        <w:rPr>
          <w:rFonts w:cs="Arial"/>
        </w:rPr>
        <w:t>, seguido de la evaluación de la distribución resultante del coeficiente bajo cada configuración</w:t>
      </w:r>
      <w:r w:rsidR="00C43041" w:rsidRPr="001C208E">
        <w:rPr>
          <w:rFonts w:cs="Arial"/>
        </w:rPr>
        <w:t>, c</w:t>
      </w:r>
      <w:r w:rsidRPr="001C208E">
        <w:rPr>
          <w:rFonts w:cs="Arial"/>
        </w:rPr>
        <w:t>omo criterio de selección se adoptó una función objetivo basada en la minimización de la desviación absoluta de la mediana respecto a un valor de referencia del esquema vigente, en tanto este estadístico constituye un estimador robusto del comportamiento central del sistema frente a la presencia de asimetrías y valores atípicos.</w:t>
      </w:r>
    </w:p>
    <w:p w14:paraId="33B85B78" w14:textId="77777777" w:rsidR="00D033C0" w:rsidRPr="001C208E" w:rsidRDefault="00D033C0" w:rsidP="00347276">
      <w:pPr>
        <w:tabs>
          <w:tab w:val="left" w:pos="567"/>
          <w:tab w:val="left" w:pos="1276"/>
        </w:tabs>
        <w:spacing w:after="0" w:line="360" w:lineRule="auto"/>
        <w:ind w:right="142"/>
        <w:jc w:val="both"/>
        <w:rPr>
          <w:rFonts w:cs="Arial"/>
        </w:rPr>
      </w:pPr>
    </w:p>
    <w:p w14:paraId="54A954AF" w14:textId="77777777"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Formalmente, el problema puede interpretarse como un ejercicio de optimización restringida en el cual se busca:</w:t>
      </w:r>
    </w:p>
    <w:p w14:paraId="237E97C7" w14:textId="77777777" w:rsidR="00D033C0" w:rsidRPr="001C208E" w:rsidRDefault="00D033C0" w:rsidP="00347276">
      <w:pPr>
        <w:tabs>
          <w:tab w:val="left" w:pos="567"/>
          <w:tab w:val="left" w:pos="1276"/>
        </w:tabs>
        <w:spacing w:after="0" w:line="360" w:lineRule="auto"/>
        <w:ind w:right="142"/>
        <w:jc w:val="both"/>
        <w:rPr>
          <w:rFonts w:cs="Arial"/>
        </w:rPr>
      </w:pPr>
    </w:p>
    <w:p w14:paraId="6F7475FC" w14:textId="6F99D34D" w:rsidR="00294CF4" w:rsidRPr="001C208E" w:rsidRDefault="00000000" w:rsidP="00347276">
      <w:pPr>
        <w:tabs>
          <w:tab w:val="left" w:pos="567"/>
          <w:tab w:val="left" w:pos="1276"/>
        </w:tabs>
        <w:spacing w:after="0" w:line="360" w:lineRule="auto"/>
        <w:ind w:right="142"/>
        <w:jc w:val="both"/>
        <w:rPr>
          <w:rFonts w:cs="Arial"/>
        </w:rPr>
      </w:pPr>
      <m:oMathPara>
        <m:oMath>
          <m:limLow>
            <m:limLowPr>
              <m:ctrlPr>
                <w:rPr>
                  <w:rFonts w:ascii="Cambria Math" w:hAnsi="Cambria Math" w:cs="Arial"/>
                </w:rPr>
              </m:ctrlPr>
            </m:limLowPr>
            <m:e>
              <m:r>
                <m:rPr>
                  <m:sty m:val="p"/>
                </m:rPr>
                <w:rPr>
                  <w:rFonts w:ascii="Cambria Math" w:hAnsi="Cambria Math" w:cs="Arial"/>
                </w:rPr>
                <m:t>min</m:t>
              </m:r>
              <m:r>
                <w:rPr>
                  <w:rFonts w:ascii="Cambria Math" w:hAnsi="Cambria Math" w:cs="Arial"/>
                </w:rPr>
                <m:t>⁡</m:t>
              </m:r>
            </m:e>
            <m:lim>
              <m:r>
                <w:rPr>
                  <w:rFonts w:ascii="Cambria Math" w:hAnsi="Cambria Math" w:cs="Arial"/>
                </w:rPr>
                <m:t>w</m:t>
              </m:r>
            </m:lim>
          </m:limLow>
          <m:r>
            <w:rPr>
              <w:rFonts w:ascii="Cambria Math" w:hAnsi="Cambria Math" w:cs="Arial"/>
            </w:rPr>
            <m:t>∣</m:t>
          </m:r>
          <m:acc>
            <m:accPr>
              <m:chr m:val="̃"/>
              <m:ctrlPr>
                <w:rPr>
                  <w:rFonts w:ascii="Cambria Math" w:hAnsi="Cambria Math" w:cs="Arial"/>
                </w:rPr>
              </m:ctrlPr>
            </m:accPr>
            <m:e>
              <m:r>
                <w:rPr>
                  <w:rFonts w:ascii="Cambria Math" w:hAnsi="Cambria Math" w:cs="Arial"/>
                </w:rPr>
                <m:t>CS</m:t>
              </m:r>
            </m:e>
          </m:acc>
          <m:r>
            <w:rPr>
              <w:rFonts w:ascii="Cambria Math" w:hAnsi="Cambria Math" w:cs="Arial"/>
            </w:rPr>
            <m:t>(w)-</m:t>
          </m:r>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CS</m:t>
                  </m:r>
                </m:e>
              </m:acc>
            </m:e>
            <m:sub>
              <m:r>
                <w:rPr>
                  <w:rFonts w:ascii="Cambria Math" w:hAnsi="Cambria Math" w:cs="Arial"/>
                </w:rPr>
                <m:t>0</m:t>
              </m:r>
            </m:sub>
          </m:sSub>
          <m:r>
            <w:rPr>
              <w:rFonts w:ascii="Cambria Math" w:hAnsi="Cambria Math" w:cs="Arial"/>
            </w:rPr>
            <m:t>∣</m:t>
          </m:r>
          <m:r>
            <m:rPr>
              <m:sty m:val="p"/>
            </m:rPr>
            <w:rPr>
              <w:rFonts w:ascii="Cambria Math" w:hAnsi="Cambria Math" w:cs="Arial"/>
            </w:rPr>
            <w:br/>
          </m:r>
        </m:oMath>
      </m:oMathPara>
      <w:r w:rsidR="00294CF4" w:rsidRPr="001C208E">
        <w:rPr>
          <w:rFonts w:cs="Arial"/>
        </w:rPr>
        <w:t>sujeto a:</w:t>
      </w:r>
    </w:p>
    <w:p w14:paraId="61DF4280" w14:textId="2D696B89" w:rsidR="00294CF4" w:rsidRPr="001C208E" w:rsidRDefault="00000000" w:rsidP="00347276">
      <w:pPr>
        <w:tabs>
          <w:tab w:val="left" w:pos="567"/>
          <w:tab w:val="left" w:pos="1276"/>
        </w:tabs>
        <w:spacing w:after="0" w:line="360" w:lineRule="auto"/>
        <w:ind w:right="142"/>
        <w:jc w:val="both"/>
        <w:rPr>
          <w:rFonts w:cs="Arial"/>
        </w:rPr>
      </w:pPr>
      <m:oMathPara>
        <m:oMath>
          <m:nary>
            <m:naryPr>
              <m:chr m:val="∑"/>
              <m:limLoc m:val="undOvr"/>
              <m:grow m:val="1"/>
              <m:supHide m:val="1"/>
              <m:ctrlPr>
                <w:rPr>
                  <w:rFonts w:ascii="Cambria Math" w:hAnsi="Cambria Math" w:cs="Arial"/>
                </w:rPr>
              </m:ctrlPr>
            </m:naryPr>
            <m:sub>
              <m:r>
                <w:rPr>
                  <w:rFonts w:ascii="Cambria Math" w:hAnsi="Cambria Math" w:cs="Arial"/>
                </w:rPr>
                <m:t>k</m:t>
              </m:r>
            </m:sub>
            <m:sup/>
            <m:e>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e>
          </m:nary>
          <m:r>
            <w:rPr>
              <w:rFonts w:ascii="Cambria Math" w:hAnsi="Cambria Math" w:cs="Arial"/>
            </w:rPr>
            <m:t>=1,</m:t>
          </m:r>
          <m:sSub>
            <m:sSubPr>
              <m:ctrlPr>
                <w:rPr>
                  <w:rFonts w:ascii="Cambria Math" w:hAnsi="Cambria Math" w:cs="Arial"/>
                </w:rPr>
              </m:ctrlPr>
            </m:sSubPr>
            <m:e>
              <m:r>
                <w:rPr>
                  <w:rFonts w:ascii="Cambria Math" w:hAnsi="Cambria Math" w:cs="Arial"/>
                </w:rPr>
                <m:t>w</m:t>
              </m:r>
            </m:e>
            <m:sub>
              <m:r>
                <w:rPr>
                  <w:rFonts w:ascii="Cambria Math" w:hAnsi="Cambria Math" w:cs="Arial"/>
                </w:rPr>
                <m:t>k</m:t>
              </m:r>
            </m:sub>
          </m:sSub>
          <m:r>
            <w:rPr>
              <w:rFonts w:ascii="Cambria Math" w:hAnsi="Cambria Math" w:cs="Arial"/>
            </w:rPr>
            <m:t>≥0</m:t>
          </m:r>
          <m:r>
            <m:rPr>
              <m:sty m:val="p"/>
            </m:rPr>
            <w:rPr>
              <w:rFonts w:ascii="Cambria Math" w:hAnsi="Cambria Math" w:cs="Arial"/>
            </w:rPr>
            <w:br/>
          </m:r>
        </m:oMath>
      </m:oMathPara>
    </w:p>
    <w:p w14:paraId="4D070F60" w14:textId="303BF43E"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 xml:space="preserve">donde </w:t>
      </w:r>
      <m:oMath>
        <m:acc>
          <m:accPr>
            <m:chr m:val="̃"/>
            <m:ctrlPr>
              <w:rPr>
                <w:rFonts w:ascii="Cambria Math" w:hAnsi="Cambria Math" w:cs="Arial"/>
              </w:rPr>
            </m:ctrlPr>
          </m:accPr>
          <m:e>
            <m:r>
              <w:rPr>
                <w:rFonts w:ascii="Cambria Math" w:hAnsi="Cambria Math" w:cs="Arial"/>
              </w:rPr>
              <m:t>CS</m:t>
            </m:r>
          </m:e>
        </m:acc>
        <m:r>
          <w:rPr>
            <w:rFonts w:ascii="Cambria Math" w:hAnsi="Cambria Math" w:cs="Arial"/>
          </w:rPr>
          <m:t>(w)</m:t>
        </m:r>
      </m:oMath>
      <w:r w:rsidR="00D033C0" w:rsidRPr="001C208E">
        <w:rPr>
          <w:rFonts w:eastAsiaTheme="minorEastAsia" w:cs="Arial"/>
        </w:rPr>
        <w:t xml:space="preserve"> </w:t>
      </w:r>
      <w:r w:rsidRPr="001C208E">
        <w:rPr>
          <w:rFonts w:cs="Arial"/>
        </w:rPr>
        <w:t xml:space="preserve">corresponde a la mediana del coeficiente bajo una combinación de pesos </w:t>
      </w:r>
      <m:oMath>
        <m:r>
          <w:rPr>
            <w:rFonts w:ascii="Cambria Math" w:hAnsi="Cambria Math" w:cs="Arial"/>
          </w:rPr>
          <m:t>w</m:t>
        </m:r>
      </m:oMath>
      <w:r w:rsidRPr="001C208E">
        <w:rPr>
          <w:rFonts w:cs="Arial"/>
        </w:rPr>
        <w:t xml:space="preserve">, y </w:t>
      </w:r>
      <m:oMath>
        <m:sSub>
          <m:sSubPr>
            <m:ctrlPr>
              <w:rPr>
                <w:rFonts w:ascii="Cambria Math" w:hAnsi="Cambria Math" w:cs="Arial"/>
              </w:rPr>
            </m:ctrlPr>
          </m:sSubPr>
          <m:e>
            <m:acc>
              <m:accPr>
                <m:chr m:val="̃"/>
                <m:ctrlPr>
                  <w:rPr>
                    <w:rFonts w:ascii="Cambria Math" w:hAnsi="Cambria Math" w:cs="Arial"/>
                  </w:rPr>
                </m:ctrlPr>
              </m:accPr>
              <m:e>
                <m:r>
                  <w:rPr>
                    <w:rFonts w:ascii="Cambria Math" w:hAnsi="Cambria Math" w:cs="Arial"/>
                  </w:rPr>
                  <m:t>CS</m:t>
                </m:r>
              </m:e>
            </m:acc>
          </m:e>
          <m:sub>
            <m:r>
              <w:rPr>
                <w:rFonts w:ascii="Cambria Math" w:hAnsi="Cambria Math" w:cs="Arial"/>
              </w:rPr>
              <m:t>0</m:t>
            </m:r>
          </m:sub>
        </m:sSub>
      </m:oMath>
      <w:r w:rsidR="00D033C0" w:rsidRPr="001C208E">
        <w:rPr>
          <w:rFonts w:eastAsiaTheme="minorEastAsia" w:cs="Arial"/>
        </w:rPr>
        <w:t xml:space="preserve"> </w:t>
      </w:r>
      <w:r w:rsidRPr="001C208E">
        <w:rPr>
          <w:rFonts w:cs="Arial"/>
        </w:rPr>
        <w:t>representa la mediana observada en el esquema vigente.</w:t>
      </w:r>
    </w:p>
    <w:p w14:paraId="68E572C4" w14:textId="77777777" w:rsidR="00D033C0" w:rsidRPr="001C208E" w:rsidRDefault="00D033C0" w:rsidP="00347276">
      <w:pPr>
        <w:tabs>
          <w:tab w:val="left" w:pos="567"/>
          <w:tab w:val="left" w:pos="1276"/>
        </w:tabs>
        <w:spacing w:after="0" w:line="360" w:lineRule="auto"/>
        <w:ind w:right="142"/>
        <w:jc w:val="both"/>
        <w:rPr>
          <w:rFonts w:cs="Arial"/>
        </w:rPr>
      </w:pPr>
    </w:p>
    <w:p w14:paraId="22E5BEC7" w14:textId="03E3EC33"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Adicionalmente, la selección final no se basó únicamente en el ajuste puntual de la mediana, sino en un análisis conjunto de segundo orden sobre la distribución del coeficiente, considerando su dispersión, comportamiento en percentiles superiores y estabilidad ante perturbaciones marginales en los pesos</w:t>
      </w:r>
      <w:r w:rsidR="004B40B4" w:rsidRPr="001C208E">
        <w:rPr>
          <w:rFonts w:cs="Arial"/>
        </w:rPr>
        <w:t>, e</w:t>
      </w:r>
      <w:r w:rsidRPr="001C208E">
        <w:rPr>
          <w:rFonts w:cs="Arial"/>
        </w:rPr>
        <w:t xml:space="preserve">ste enfoque permitió </w:t>
      </w:r>
      <w:r w:rsidRPr="001C208E">
        <w:rPr>
          <w:rFonts w:cs="Arial"/>
        </w:rPr>
        <w:lastRenderedPageBreak/>
        <w:t>descartar soluciones que, aun siendo óptimas en términos de tendencia central, generaban concentraciones excesivas o colas distributivas inestables.</w:t>
      </w:r>
    </w:p>
    <w:p w14:paraId="5AC2FDCA" w14:textId="77777777" w:rsidR="004B40B4" w:rsidRPr="001C208E" w:rsidRDefault="004B40B4" w:rsidP="00347276">
      <w:pPr>
        <w:tabs>
          <w:tab w:val="left" w:pos="567"/>
          <w:tab w:val="left" w:pos="1276"/>
        </w:tabs>
        <w:spacing w:after="0" w:line="360" w:lineRule="auto"/>
        <w:ind w:right="142"/>
        <w:jc w:val="both"/>
        <w:rPr>
          <w:rFonts w:cs="Arial"/>
        </w:rPr>
      </w:pPr>
    </w:p>
    <w:p w14:paraId="62D49728" w14:textId="77777777"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Como resultado, se identificó un subconjunto de soluciones eficientes (óptimos cercanos) que preservan la estructura distributiva del sistema y, al mismo tiempo, introducen una mayor diferenciación en los tramos altos del coeficiente, lo que fortalece la progresividad del instrumento sin comprometer su estabilidad.</w:t>
      </w:r>
    </w:p>
    <w:p w14:paraId="5B60A2B2" w14:textId="77777777" w:rsidR="004B40B4" w:rsidRPr="001C208E" w:rsidRDefault="004B40B4" w:rsidP="00347276">
      <w:pPr>
        <w:tabs>
          <w:tab w:val="left" w:pos="567"/>
          <w:tab w:val="left" w:pos="1276"/>
        </w:tabs>
        <w:spacing w:after="0" w:line="360" w:lineRule="auto"/>
        <w:ind w:right="142"/>
        <w:jc w:val="both"/>
        <w:rPr>
          <w:rFonts w:cs="Arial"/>
        </w:rPr>
      </w:pPr>
    </w:p>
    <w:p w14:paraId="10B7C295" w14:textId="77777777"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Dentro de este conjunto, la combinación adoptada —70 % de peso en el componente territorial (CCM y NBI) y 30 % en el componente del usuario— refleja la estructura de varianza observada en los datos, en la cual la mayor parte de la variabilidad del coeficiente se explica por factores territoriales, mientras que el componente individual actúa como un término de ajuste de menor escala, orientado a capturar heterogeneidad intra-territorial.</w:t>
      </w:r>
    </w:p>
    <w:p w14:paraId="4E3FFF59" w14:textId="77777777" w:rsidR="004B40B4" w:rsidRPr="001C208E" w:rsidRDefault="004B40B4" w:rsidP="00347276">
      <w:pPr>
        <w:tabs>
          <w:tab w:val="left" w:pos="567"/>
          <w:tab w:val="left" w:pos="1276"/>
        </w:tabs>
        <w:spacing w:after="0" w:line="360" w:lineRule="auto"/>
        <w:ind w:right="142"/>
        <w:jc w:val="both"/>
        <w:rPr>
          <w:rFonts w:cs="Arial"/>
        </w:rPr>
      </w:pPr>
    </w:p>
    <w:p w14:paraId="74B09AED" w14:textId="3809279B" w:rsidR="00294CF4" w:rsidRPr="001C208E" w:rsidRDefault="00294CF4" w:rsidP="00347276">
      <w:pPr>
        <w:tabs>
          <w:tab w:val="left" w:pos="567"/>
          <w:tab w:val="left" w:pos="1276"/>
        </w:tabs>
        <w:spacing w:after="0" w:line="360" w:lineRule="auto"/>
        <w:ind w:right="142"/>
        <w:jc w:val="both"/>
        <w:rPr>
          <w:rFonts w:cs="Arial"/>
        </w:rPr>
      </w:pPr>
      <w:r w:rsidRPr="001C208E">
        <w:rPr>
          <w:rFonts w:cs="Arial"/>
        </w:rPr>
        <w:t>En términos econométricos, esta asignación de pesos puede interpretarse como una solución balanceada entre un modelo dominado por variables de contexto (efectos de nivel territorial) y un modelo con corrección individual, evitando tanto la sobreparametrización del componente micro como la subrepresentación de la heterogeneidad socioeconómica de los usuarios.</w:t>
      </w:r>
    </w:p>
    <w:p w14:paraId="52414165" w14:textId="77777777" w:rsidR="00B3272C" w:rsidRPr="001C208E" w:rsidRDefault="00B3272C" w:rsidP="00347276">
      <w:pPr>
        <w:tabs>
          <w:tab w:val="left" w:pos="567"/>
          <w:tab w:val="left" w:pos="1276"/>
        </w:tabs>
        <w:spacing w:after="0" w:line="360" w:lineRule="auto"/>
        <w:ind w:right="142"/>
        <w:jc w:val="both"/>
        <w:rPr>
          <w:rFonts w:cs="Arial"/>
        </w:rPr>
      </w:pPr>
    </w:p>
    <w:p w14:paraId="0429BE08" w14:textId="77777777" w:rsidR="00683094" w:rsidRPr="001C208E" w:rsidRDefault="00E41DF6" w:rsidP="00347276">
      <w:pPr>
        <w:tabs>
          <w:tab w:val="left" w:pos="567"/>
          <w:tab w:val="left" w:pos="1276"/>
        </w:tabs>
        <w:spacing w:after="0" w:line="360" w:lineRule="auto"/>
        <w:ind w:right="142"/>
        <w:jc w:val="both"/>
        <w:rPr>
          <w:rFonts w:cs="Arial"/>
        </w:rPr>
      </w:pPr>
      <w:r w:rsidRPr="001C208E">
        <w:rPr>
          <w:rFonts w:cs="Arial"/>
        </w:rPr>
        <w:t>En síntesis, la estructura de ponderaciones adoptada constituye una solución técnicamente consistente dentro del espacio de configuraciones evaluadas, en la medida en que preserva las propiedades distributivas del esquema vigente, mejora la capacidad de diferenciación del coeficiente en los tramos relevantes de la distribución y mantiene condiciones de estabilidad frente a variaciones paramétricas</w:t>
      </w:r>
      <w:r w:rsidR="0011077D" w:rsidRPr="001C208E">
        <w:rPr>
          <w:rFonts w:cs="Arial"/>
        </w:rPr>
        <w:t>, a</w:t>
      </w:r>
      <w:r w:rsidRPr="001C208E">
        <w:rPr>
          <w:rFonts w:cs="Arial"/>
        </w:rPr>
        <w:t xml:space="preserve">l integrar de manera explícita dimensiones territoriales y características del usuario, el coeficiente resultante logra un equilibrio entre interpretabilidad económica y viabilidad operativa, alineándose con los principios de progresividad y proporcionalidad que orientan el diseño del instrumento. </w:t>
      </w:r>
    </w:p>
    <w:p w14:paraId="56E54272" w14:textId="77777777" w:rsidR="00683094" w:rsidRPr="001C208E" w:rsidRDefault="00683094" w:rsidP="00347276">
      <w:pPr>
        <w:tabs>
          <w:tab w:val="left" w:pos="567"/>
          <w:tab w:val="left" w:pos="1276"/>
        </w:tabs>
        <w:spacing w:after="0" w:line="360" w:lineRule="auto"/>
        <w:ind w:right="142"/>
        <w:jc w:val="both"/>
        <w:rPr>
          <w:rFonts w:cs="Arial"/>
        </w:rPr>
      </w:pPr>
    </w:p>
    <w:p w14:paraId="36347D45" w14:textId="6218B7A3" w:rsidR="00294CF4" w:rsidRPr="001C208E" w:rsidRDefault="00E41DF6" w:rsidP="00347276">
      <w:pPr>
        <w:tabs>
          <w:tab w:val="left" w:pos="567"/>
          <w:tab w:val="left" w:pos="1276"/>
        </w:tabs>
        <w:spacing w:after="0" w:line="360" w:lineRule="auto"/>
        <w:ind w:right="142"/>
        <w:jc w:val="both"/>
        <w:rPr>
          <w:rFonts w:cs="Arial"/>
        </w:rPr>
      </w:pPr>
      <w:r w:rsidRPr="001C208E">
        <w:rPr>
          <w:rFonts w:cs="Arial"/>
        </w:rPr>
        <w:t xml:space="preserve">Bajo este marco, y con el fin de precisar el alcance y la forma de implementación de cada uno de sus componentes, a </w:t>
      </w:r>
      <w:r w:rsidR="00683094" w:rsidRPr="001C208E">
        <w:rPr>
          <w:rFonts w:cs="Arial"/>
        </w:rPr>
        <w:t>continuación,</w:t>
      </w:r>
      <w:r w:rsidRPr="001C208E">
        <w:rPr>
          <w:rFonts w:cs="Arial"/>
        </w:rPr>
        <w:t xml:space="preserve"> se exponen las variables seleccionadas y su respectiva justificación técnica.</w:t>
      </w:r>
    </w:p>
    <w:p w14:paraId="066533F7" w14:textId="77777777" w:rsidR="008420D4" w:rsidRPr="001C208E" w:rsidRDefault="008420D4" w:rsidP="00347276">
      <w:pPr>
        <w:tabs>
          <w:tab w:val="left" w:pos="567"/>
          <w:tab w:val="left" w:pos="1276"/>
        </w:tabs>
        <w:spacing w:after="0" w:line="360" w:lineRule="auto"/>
        <w:ind w:right="142"/>
        <w:jc w:val="both"/>
        <w:rPr>
          <w:rFonts w:cs="Arial"/>
        </w:rPr>
      </w:pPr>
    </w:p>
    <w:p w14:paraId="73873849" w14:textId="49A86868" w:rsidR="008420D4" w:rsidRPr="001C208E" w:rsidRDefault="00B3272C" w:rsidP="00B3272C">
      <w:pPr>
        <w:pStyle w:val="Ttulo3"/>
        <w:rPr>
          <w:lang w:val="es-CO"/>
        </w:rPr>
      </w:pPr>
      <w:bookmarkStart w:id="75" w:name="_Toc224760473"/>
      <w:r w:rsidRPr="001C208E">
        <w:rPr>
          <w:lang w:val="es-CO"/>
        </w:rPr>
        <w:t>6.6.1.</w:t>
      </w:r>
      <w:r w:rsidR="008E48CF" w:rsidRPr="001C208E">
        <w:rPr>
          <w:lang w:val="es-CO"/>
        </w:rPr>
        <w:t xml:space="preserve"> </w:t>
      </w:r>
      <w:r w:rsidR="008420D4" w:rsidRPr="001C208E">
        <w:rPr>
          <w:lang w:val="es-CO"/>
        </w:rPr>
        <w:t>Índice de Categorización Municipal (CCM)</w:t>
      </w:r>
      <w:bookmarkEnd w:id="75"/>
    </w:p>
    <w:p w14:paraId="5E451541" w14:textId="74776C80" w:rsidR="699E4F98" w:rsidRPr="001C208E" w:rsidRDefault="699E4F98" w:rsidP="00347276">
      <w:pPr>
        <w:tabs>
          <w:tab w:val="left" w:pos="567"/>
          <w:tab w:val="left" w:pos="1276"/>
        </w:tabs>
        <w:spacing w:after="0" w:line="360" w:lineRule="auto"/>
        <w:ind w:right="142"/>
        <w:rPr>
          <w:rFonts w:cs="Arial"/>
          <w:b/>
          <w:bCs/>
          <w:i/>
          <w:iCs/>
        </w:rPr>
      </w:pPr>
    </w:p>
    <w:p w14:paraId="36290D24" w14:textId="5559462C" w:rsidR="00555315" w:rsidRPr="001C208E" w:rsidRDefault="008420D4" w:rsidP="00347276">
      <w:pPr>
        <w:tabs>
          <w:tab w:val="left" w:pos="567"/>
          <w:tab w:val="left" w:pos="1276"/>
        </w:tabs>
        <w:spacing w:after="0" w:line="360" w:lineRule="auto"/>
        <w:ind w:right="142"/>
        <w:jc w:val="both"/>
        <w:rPr>
          <w:rFonts w:cs="Arial"/>
        </w:rPr>
      </w:pPr>
      <w:r w:rsidRPr="001C208E">
        <w:rPr>
          <w:rFonts w:cs="Arial"/>
        </w:rPr>
        <w:t>La</w:t>
      </w:r>
      <w:r w:rsidR="00555315" w:rsidRPr="001C208E">
        <w:rPr>
          <w:rFonts w:cs="Arial"/>
        </w:rPr>
        <w:t xml:space="preserve"> primera dimensión incorporada corresponde a la categorización municipal, utilizada como aproximación a la capacidad fiscal, administrativa e institucional del territorio</w:t>
      </w:r>
      <w:r w:rsidR="00E35A27" w:rsidRPr="001C208E">
        <w:rPr>
          <w:rFonts w:cs="Arial"/>
        </w:rPr>
        <w:t>, e</w:t>
      </w:r>
      <w:r w:rsidR="00555315" w:rsidRPr="001C208E">
        <w:rPr>
          <w:rFonts w:cs="Arial"/>
        </w:rPr>
        <w:t>ste criterio se fundamenta en la clasificación de municipios y distritos establecida en el artículo 6 de la Ley 136 de 1994, la cual considera variables de población e ingresos corrientes de libre destinación</w:t>
      </w:r>
      <w:r w:rsidR="00C636D6" w:rsidRPr="001C208E">
        <w:rPr>
          <w:rFonts w:cs="Arial"/>
        </w:rPr>
        <w:t>, d</w:t>
      </w:r>
      <w:r w:rsidR="00555315" w:rsidRPr="001C208E">
        <w:rPr>
          <w:rFonts w:cs="Arial"/>
        </w:rPr>
        <w:t>esde el punto de vista analítico, esta variable permite capturar diferencias estructurales en la capacidad de gestión pública local, lo que resulta relevante en un instrumento que pretende introducir diferenciación territorial en la carga tarifaria.</w:t>
      </w:r>
    </w:p>
    <w:p w14:paraId="02AE2903" w14:textId="77777777" w:rsidR="00E57A20" w:rsidRPr="001C208E" w:rsidRDefault="00E57A20" w:rsidP="00347276">
      <w:pPr>
        <w:tabs>
          <w:tab w:val="left" w:pos="567"/>
          <w:tab w:val="left" w:pos="1276"/>
        </w:tabs>
        <w:spacing w:after="0" w:line="360" w:lineRule="auto"/>
        <w:ind w:right="142"/>
        <w:jc w:val="both"/>
        <w:rPr>
          <w:rFonts w:cs="Arial"/>
        </w:rPr>
      </w:pPr>
    </w:p>
    <w:p w14:paraId="5FE9F9B7" w14:textId="77777777" w:rsidR="00555315" w:rsidRPr="001C208E" w:rsidRDefault="00555315" w:rsidP="00347276">
      <w:pPr>
        <w:tabs>
          <w:tab w:val="left" w:pos="567"/>
          <w:tab w:val="left" w:pos="1276"/>
        </w:tabs>
        <w:spacing w:after="0" w:line="360" w:lineRule="auto"/>
        <w:ind w:right="142"/>
        <w:jc w:val="both"/>
        <w:rPr>
          <w:rFonts w:cs="Arial"/>
        </w:rPr>
      </w:pPr>
      <w:r w:rsidRPr="001C208E">
        <w:rPr>
          <w:rFonts w:cs="Arial"/>
        </w:rPr>
        <w:t>La propuesta asigna los siguientes valores al componente de categorización municipal:</w:t>
      </w:r>
    </w:p>
    <w:p w14:paraId="4EC1D833" w14:textId="77777777" w:rsidR="008420D4" w:rsidRPr="001C208E" w:rsidRDefault="008420D4" w:rsidP="00347276">
      <w:pPr>
        <w:tabs>
          <w:tab w:val="left" w:pos="567"/>
          <w:tab w:val="left" w:pos="1276"/>
        </w:tabs>
        <w:ind w:right="142"/>
        <w:jc w:val="both"/>
        <w:rPr>
          <w:rFonts w:cs="Arial"/>
        </w:rPr>
      </w:pPr>
    </w:p>
    <w:p w14:paraId="7D8FFA7C" w14:textId="730B95D7" w:rsidR="008420D4" w:rsidRPr="001C208E" w:rsidRDefault="008420D4" w:rsidP="00347276">
      <w:pPr>
        <w:pStyle w:val="Descripcin"/>
        <w:keepNext/>
        <w:tabs>
          <w:tab w:val="left" w:pos="567"/>
        </w:tabs>
        <w:ind w:right="142"/>
        <w:jc w:val="both"/>
        <w:rPr>
          <w:rFonts w:ascii="Arial Narrow" w:hAnsi="Arial Narrow" w:cs="Arial"/>
          <w:i w:val="0"/>
          <w:iCs w:val="0"/>
          <w:color w:val="auto"/>
          <w:sz w:val="24"/>
          <w:szCs w:val="24"/>
          <w:lang w:val="es-CO"/>
        </w:rPr>
      </w:pPr>
      <w:bookmarkStart w:id="76" w:name="_Toc224760543"/>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18</w:t>
      </w:r>
      <w:r w:rsidRPr="001C208E">
        <w:rPr>
          <w:rFonts w:ascii="Arial Narrow" w:hAnsi="Arial Narrow" w:cs="Arial"/>
          <w:b/>
          <w:bCs/>
          <w:i w:val="0"/>
          <w:iCs w:val="0"/>
          <w:color w:val="auto"/>
          <w:sz w:val="24"/>
          <w:szCs w:val="24"/>
          <w:lang w:val="es-CO"/>
        </w:rPr>
        <w:fldChar w:fldCharType="end"/>
      </w:r>
      <w:r w:rsidR="00B9441A" w:rsidRPr="001C208E">
        <w:rPr>
          <w:rFonts w:ascii="Arial Narrow" w:hAnsi="Arial Narrow" w:cs="Arial"/>
          <w:i w:val="0"/>
          <w:color w:val="auto"/>
          <w:sz w:val="24"/>
          <w:szCs w:val="24"/>
          <w:lang w:val="es-CO"/>
        </w:rPr>
        <w:t xml:space="preserve">. </w:t>
      </w:r>
      <w:r w:rsidRPr="001C208E">
        <w:rPr>
          <w:rFonts w:ascii="Arial Narrow" w:hAnsi="Arial Narrow" w:cs="Arial"/>
          <w:i w:val="0"/>
          <w:color w:val="auto"/>
          <w:sz w:val="24"/>
          <w:szCs w:val="24"/>
          <w:lang w:val="es-CO"/>
        </w:rPr>
        <w:t xml:space="preserve"> Ponderación categorización municipal</w:t>
      </w:r>
      <w:bookmarkEnd w:id="76"/>
    </w:p>
    <w:tbl>
      <w:tblPr>
        <w:tblW w:w="6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03"/>
        <w:gridCol w:w="2693"/>
        <w:gridCol w:w="2552"/>
      </w:tblGrid>
      <w:tr w:rsidR="008420D4" w:rsidRPr="001C208E" w14:paraId="3490F2A0" w14:textId="77777777" w:rsidTr="00402378">
        <w:trPr>
          <w:trHeight w:val="852"/>
          <w:tblHeader/>
          <w:jc w:val="center"/>
        </w:trPr>
        <w:tc>
          <w:tcPr>
            <w:tcW w:w="1403" w:type="dxa"/>
            <w:vAlign w:val="center"/>
            <w:hideMark/>
          </w:tcPr>
          <w:p w14:paraId="17895EB6" w14:textId="77777777"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Categoría</w:t>
            </w:r>
          </w:p>
        </w:tc>
        <w:tc>
          <w:tcPr>
            <w:tcW w:w="2693" w:type="dxa"/>
            <w:vAlign w:val="center"/>
            <w:hideMark/>
          </w:tcPr>
          <w:p w14:paraId="0C0322BE" w14:textId="034F12E5"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Categoría</w:t>
            </w:r>
            <w:r w:rsidR="00B9441A" w:rsidRPr="001C208E">
              <w:rPr>
                <w:rFonts w:eastAsia="Times New Roman" w:cs="Arial"/>
                <w:b/>
                <w:color w:val="000000" w:themeColor="text1"/>
              </w:rPr>
              <w:t xml:space="preserve"> </w:t>
            </w:r>
            <w:r w:rsidRPr="001C208E">
              <w:rPr>
                <w:rFonts w:eastAsia="Times New Roman" w:cs="Arial"/>
                <w:b/>
                <w:color w:val="000000" w:themeColor="text1"/>
              </w:rPr>
              <w:t>Municipal</w:t>
            </w:r>
          </w:p>
        </w:tc>
        <w:tc>
          <w:tcPr>
            <w:tcW w:w="2552" w:type="dxa"/>
            <w:vAlign w:val="center"/>
            <w:hideMark/>
          </w:tcPr>
          <w:p w14:paraId="6F589675" w14:textId="77777777" w:rsidR="008420D4" w:rsidRPr="001C208E" w:rsidRDefault="008420D4"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Valor Numérico CCM</w:t>
            </w:r>
          </w:p>
        </w:tc>
      </w:tr>
      <w:tr w:rsidR="008420D4" w:rsidRPr="001C208E" w14:paraId="207874C8" w14:textId="77777777" w:rsidTr="00402378">
        <w:trPr>
          <w:trHeight w:val="284"/>
          <w:jc w:val="center"/>
        </w:trPr>
        <w:tc>
          <w:tcPr>
            <w:tcW w:w="1403" w:type="dxa"/>
            <w:noWrap/>
            <w:vAlign w:val="center"/>
            <w:hideMark/>
          </w:tcPr>
          <w:p w14:paraId="37B8C229"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w:t>
            </w:r>
          </w:p>
        </w:tc>
        <w:tc>
          <w:tcPr>
            <w:tcW w:w="2693" w:type="dxa"/>
            <w:vAlign w:val="center"/>
            <w:hideMark/>
          </w:tcPr>
          <w:p w14:paraId="45FD7729"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Especial</w:t>
            </w:r>
          </w:p>
        </w:tc>
        <w:tc>
          <w:tcPr>
            <w:tcW w:w="2552" w:type="dxa"/>
            <w:vAlign w:val="center"/>
            <w:hideMark/>
          </w:tcPr>
          <w:p w14:paraId="27D138B0"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1,00</w:t>
            </w:r>
          </w:p>
        </w:tc>
      </w:tr>
      <w:tr w:rsidR="008420D4" w:rsidRPr="001C208E" w14:paraId="64A4CF5C" w14:textId="77777777" w:rsidTr="00402378">
        <w:trPr>
          <w:trHeight w:val="284"/>
          <w:jc w:val="center"/>
        </w:trPr>
        <w:tc>
          <w:tcPr>
            <w:tcW w:w="1403" w:type="dxa"/>
            <w:noWrap/>
            <w:vAlign w:val="center"/>
            <w:hideMark/>
          </w:tcPr>
          <w:p w14:paraId="4824E304"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1</w:t>
            </w:r>
          </w:p>
        </w:tc>
        <w:tc>
          <w:tcPr>
            <w:tcW w:w="2693" w:type="dxa"/>
            <w:vAlign w:val="center"/>
            <w:hideMark/>
          </w:tcPr>
          <w:p w14:paraId="4A25D96F"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Primera</w:t>
            </w:r>
          </w:p>
        </w:tc>
        <w:tc>
          <w:tcPr>
            <w:tcW w:w="2552" w:type="dxa"/>
            <w:vAlign w:val="center"/>
            <w:hideMark/>
          </w:tcPr>
          <w:p w14:paraId="29134E05"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0,83</w:t>
            </w:r>
          </w:p>
        </w:tc>
      </w:tr>
      <w:tr w:rsidR="008420D4" w:rsidRPr="001C208E" w14:paraId="079DF6D2" w14:textId="77777777" w:rsidTr="00402378">
        <w:trPr>
          <w:trHeight w:val="284"/>
          <w:jc w:val="center"/>
        </w:trPr>
        <w:tc>
          <w:tcPr>
            <w:tcW w:w="1403" w:type="dxa"/>
            <w:noWrap/>
            <w:vAlign w:val="center"/>
            <w:hideMark/>
          </w:tcPr>
          <w:p w14:paraId="21B3E972"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2</w:t>
            </w:r>
          </w:p>
        </w:tc>
        <w:tc>
          <w:tcPr>
            <w:tcW w:w="2693" w:type="dxa"/>
            <w:vAlign w:val="center"/>
            <w:hideMark/>
          </w:tcPr>
          <w:p w14:paraId="0E0F78E8"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Segunda</w:t>
            </w:r>
          </w:p>
        </w:tc>
        <w:tc>
          <w:tcPr>
            <w:tcW w:w="2552" w:type="dxa"/>
            <w:vAlign w:val="center"/>
            <w:hideMark/>
          </w:tcPr>
          <w:p w14:paraId="029E227E"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0,67</w:t>
            </w:r>
          </w:p>
        </w:tc>
      </w:tr>
      <w:tr w:rsidR="008420D4" w:rsidRPr="001C208E" w14:paraId="39A37576" w14:textId="77777777" w:rsidTr="00402378">
        <w:trPr>
          <w:trHeight w:val="284"/>
          <w:jc w:val="center"/>
        </w:trPr>
        <w:tc>
          <w:tcPr>
            <w:tcW w:w="1403" w:type="dxa"/>
            <w:noWrap/>
            <w:vAlign w:val="center"/>
            <w:hideMark/>
          </w:tcPr>
          <w:p w14:paraId="52128EDD"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3</w:t>
            </w:r>
          </w:p>
        </w:tc>
        <w:tc>
          <w:tcPr>
            <w:tcW w:w="2693" w:type="dxa"/>
            <w:vAlign w:val="center"/>
            <w:hideMark/>
          </w:tcPr>
          <w:p w14:paraId="2CFF8413"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Tercera</w:t>
            </w:r>
          </w:p>
        </w:tc>
        <w:tc>
          <w:tcPr>
            <w:tcW w:w="2552" w:type="dxa"/>
            <w:vAlign w:val="center"/>
            <w:hideMark/>
          </w:tcPr>
          <w:p w14:paraId="617AA89D"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0,50</w:t>
            </w:r>
          </w:p>
        </w:tc>
      </w:tr>
      <w:tr w:rsidR="008420D4" w:rsidRPr="001C208E" w14:paraId="537C6390" w14:textId="77777777" w:rsidTr="00402378">
        <w:trPr>
          <w:trHeight w:val="284"/>
          <w:jc w:val="center"/>
        </w:trPr>
        <w:tc>
          <w:tcPr>
            <w:tcW w:w="1403" w:type="dxa"/>
            <w:noWrap/>
            <w:vAlign w:val="center"/>
            <w:hideMark/>
          </w:tcPr>
          <w:p w14:paraId="4EDE1552"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4</w:t>
            </w:r>
          </w:p>
        </w:tc>
        <w:tc>
          <w:tcPr>
            <w:tcW w:w="2693" w:type="dxa"/>
            <w:vAlign w:val="center"/>
            <w:hideMark/>
          </w:tcPr>
          <w:p w14:paraId="38E4C262"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Cuarta</w:t>
            </w:r>
          </w:p>
        </w:tc>
        <w:tc>
          <w:tcPr>
            <w:tcW w:w="2552" w:type="dxa"/>
            <w:vAlign w:val="center"/>
            <w:hideMark/>
          </w:tcPr>
          <w:p w14:paraId="3B01EA0A"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0,33</w:t>
            </w:r>
          </w:p>
        </w:tc>
      </w:tr>
      <w:tr w:rsidR="008420D4" w:rsidRPr="001C208E" w14:paraId="21238756" w14:textId="77777777" w:rsidTr="00402378">
        <w:trPr>
          <w:trHeight w:val="284"/>
          <w:jc w:val="center"/>
        </w:trPr>
        <w:tc>
          <w:tcPr>
            <w:tcW w:w="1403" w:type="dxa"/>
            <w:noWrap/>
            <w:vAlign w:val="center"/>
            <w:hideMark/>
          </w:tcPr>
          <w:p w14:paraId="660474A9"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5</w:t>
            </w:r>
          </w:p>
        </w:tc>
        <w:tc>
          <w:tcPr>
            <w:tcW w:w="2693" w:type="dxa"/>
            <w:vAlign w:val="center"/>
            <w:hideMark/>
          </w:tcPr>
          <w:p w14:paraId="53FC6012"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Quinta</w:t>
            </w:r>
          </w:p>
        </w:tc>
        <w:tc>
          <w:tcPr>
            <w:tcW w:w="2552" w:type="dxa"/>
            <w:vAlign w:val="center"/>
            <w:hideMark/>
          </w:tcPr>
          <w:p w14:paraId="13FE62DD"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0,17</w:t>
            </w:r>
          </w:p>
        </w:tc>
      </w:tr>
      <w:tr w:rsidR="008420D4" w:rsidRPr="001C208E" w14:paraId="17B33590" w14:textId="77777777" w:rsidTr="00402378">
        <w:trPr>
          <w:trHeight w:val="284"/>
          <w:jc w:val="center"/>
        </w:trPr>
        <w:tc>
          <w:tcPr>
            <w:tcW w:w="1403" w:type="dxa"/>
            <w:noWrap/>
            <w:vAlign w:val="center"/>
            <w:hideMark/>
          </w:tcPr>
          <w:p w14:paraId="6B0BB9EB"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6</w:t>
            </w:r>
          </w:p>
        </w:tc>
        <w:tc>
          <w:tcPr>
            <w:tcW w:w="2693" w:type="dxa"/>
            <w:vAlign w:val="center"/>
            <w:hideMark/>
          </w:tcPr>
          <w:p w14:paraId="3BE857BE"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Sexta</w:t>
            </w:r>
          </w:p>
        </w:tc>
        <w:tc>
          <w:tcPr>
            <w:tcW w:w="2552" w:type="dxa"/>
            <w:noWrap/>
            <w:vAlign w:val="center"/>
            <w:hideMark/>
          </w:tcPr>
          <w:p w14:paraId="5B7AF91A" w14:textId="77777777" w:rsidR="008420D4" w:rsidRPr="001C208E" w:rsidRDefault="008420D4" w:rsidP="00402378">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w:t>
            </w:r>
          </w:p>
        </w:tc>
      </w:tr>
    </w:tbl>
    <w:p w14:paraId="511A83FE" w14:textId="77777777" w:rsidR="008420D4" w:rsidRPr="001C208E" w:rsidRDefault="008420D4" w:rsidP="00347276">
      <w:pPr>
        <w:tabs>
          <w:tab w:val="left" w:pos="567"/>
        </w:tabs>
        <w:spacing w:after="0" w:line="360" w:lineRule="auto"/>
        <w:ind w:right="142"/>
        <w:jc w:val="both"/>
        <w:rPr>
          <w:rFonts w:cs="Arial"/>
        </w:rPr>
      </w:pPr>
    </w:p>
    <w:p w14:paraId="18EF6AAB" w14:textId="5B81BD55" w:rsidR="00EF3EAC" w:rsidRPr="001C208E" w:rsidRDefault="00EF3EAC" w:rsidP="00347276">
      <w:pPr>
        <w:tabs>
          <w:tab w:val="left" w:pos="567"/>
          <w:tab w:val="left" w:pos="1276"/>
        </w:tabs>
        <w:spacing w:after="0" w:line="360" w:lineRule="auto"/>
        <w:ind w:right="142"/>
        <w:jc w:val="both"/>
        <w:rPr>
          <w:rFonts w:cs="Arial"/>
        </w:rPr>
      </w:pPr>
      <w:r w:rsidRPr="001C208E">
        <w:rPr>
          <w:rFonts w:cs="Arial"/>
        </w:rPr>
        <w:t>En esta escala, los valores más altos representan una mayor capacidad institucional, fiscal y administrativa, mientras que los más bajos reflejan mayores restricciones estructurales en la gestión pública local</w:t>
      </w:r>
      <w:r w:rsidR="009B38D7" w:rsidRPr="001C208E">
        <w:rPr>
          <w:rFonts w:cs="Arial"/>
        </w:rPr>
        <w:t>, l</w:t>
      </w:r>
      <w:r w:rsidRPr="001C208E">
        <w:rPr>
          <w:rFonts w:cs="Arial"/>
        </w:rPr>
        <w:t>a incorporación de este criterio permite que el coeficiente socioeconómico no dependa exclusivamente de indicadores de pobreza, sino que también reconozca la capacidad territorial para absorber o gestionar la carga asociada al instrumento.</w:t>
      </w:r>
    </w:p>
    <w:p w14:paraId="640468AD" w14:textId="77777777" w:rsidR="00FF4478" w:rsidRPr="001C208E" w:rsidRDefault="00FF4478" w:rsidP="00347276">
      <w:pPr>
        <w:tabs>
          <w:tab w:val="left" w:pos="567"/>
          <w:tab w:val="left" w:pos="1276"/>
        </w:tabs>
        <w:spacing w:after="0" w:line="360" w:lineRule="auto"/>
        <w:ind w:right="142"/>
        <w:jc w:val="both"/>
        <w:rPr>
          <w:rFonts w:cs="Arial"/>
        </w:rPr>
      </w:pPr>
    </w:p>
    <w:p w14:paraId="09F9AA93" w14:textId="15943F52"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lastRenderedPageBreak/>
        <w:t>Con el propósito de garantizar comparabilidad y consistencia con los demás componentes del Factor Regional, el indicador CCM se normaliza en el intervalo [0,1] mediante el método de normalización mínimo–máximo, de acuerdo con la siguiente expresión:</w:t>
      </w:r>
    </w:p>
    <w:p w14:paraId="734DF35E" w14:textId="77777777" w:rsidR="00B9441A" w:rsidRPr="001C208E" w:rsidRDefault="00B9441A" w:rsidP="00347276">
      <w:pPr>
        <w:tabs>
          <w:tab w:val="left" w:pos="567"/>
          <w:tab w:val="left" w:pos="1276"/>
        </w:tabs>
        <w:spacing w:after="0" w:line="360" w:lineRule="auto"/>
        <w:ind w:right="142"/>
        <w:jc w:val="both"/>
        <w:rPr>
          <w:rFonts w:cs="Arial"/>
        </w:rPr>
      </w:pPr>
    </w:p>
    <w:p w14:paraId="4A11757F" w14:textId="77777777" w:rsidR="008420D4" w:rsidRPr="001C208E" w:rsidRDefault="008420D4" w:rsidP="00347276">
      <w:pPr>
        <w:tabs>
          <w:tab w:val="left" w:pos="567"/>
        </w:tabs>
        <w:spacing w:after="0" w:line="360" w:lineRule="auto"/>
        <w:ind w:right="142"/>
        <w:jc w:val="both"/>
        <w:rPr>
          <w:rFonts w:cs="Arial"/>
        </w:rPr>
      </w:pPr>
      <m:oMathPara>
        <m:oMath>
          <m:r>
            <w:rPr>
              <w:rFonts w:ascii="Cambria Math" w:hAnsi="Cambria Math" w:cs="Arial"/>
              <w:bdr w:val="single" w:sz="4" w:space="0" w:color="auto"/>
            </w:rPr>
            <m:t>f</m:t>
          </m:r>
          <m:r>
            <m:rPr>
              <m:sty m:val="p"/>
            </m:rPr>
            <w:rPr>
              <w:rFonts w:ascii="Cambria Math" w:hAnsi="Cambria Math" w:cs="Arial"/>
              <w:bdr w:val="single" w:sz="4" w:space="0" w:color="auto"/>
            </w:rPr>
            <m:t>(</m:t>
          </m:r>
          <m:r>
            <w:rPr>
              <w:rFonts w:ascii="Cambria Math" w:hAnsi="Cambria Math" w:cs="Arial"/>
              <w:bdr w:val="single" w:sz="4" w:space="0" w:color="auto"/>
            </w:rPr>
            <m:t>CC</m:t>
          </m:r>
          <m:sSub>
            <m:sSubPr>
              <m:ctrlPr>
                <w:rPr>
                  <w:rFonts w:ascii="Cambria Math" w:hAnsi="Cambria Math" w:cs="Arial"/>
                  <w:bdr w:val="single" w:sz="4" w:space="0" w:color="auto"/>
                </w:rPr>
              </m:ctrlPr>
            </m:sSubPr>
            <m:e>
              <m:r>
                <w:rPr>
                  <w:rFonts w:ascii="Cambria Math" w:hAnsi="Cambria Math" w:cs="Arial"/>
                  <w:bdr w:val="single" w:sz="4" w:space="0" w:color="auto"/>
                </w:rPr>
                <m:t>M</m:t>
              </m:r>
            </m:e>
            <m:sub>
              <m:r>
                <w:rPr>
                  <w:rFonts w:ascii="Cambria Math" w:hAnsi="Cambria Math" w:cs="Arial"/>
                  <w:bdr w:val="single" w:sz="4" w:space="0" w:color="auto"/>
                </w:rPr>
                <m:t>m</m:t>
              </m:r>
            </m:sub>
          </m:sSub>
          <m:r>
            <m:rPr>
              <m:sty m:val="p"/>
            </m:rPr>
            <w:rPr>
              <w:rFonts w:ascii="Cambria Math" w:hAnsi="Cambria Math" w:cs="Arial"/>
              <w:bdr w:val="single" w:sz="4" w:space="0" w:color="auto"/>
            </w:rPr>
            <m:t>)=</m:t>
          </m:r>
          <m:f>
            <m:fPr>
              <m:ctrlPr>
                <w:rPr>
                  <w:rFonts w:ascii="Cambria Math" w:hAnsi="Cambria Math" w:cs="Arial"/>
                  <w:bdr w:val="single" w:sz="4" w:space="0" w:color="auto"/>
                </w:rPr>
              </m:ctrlPr>
            </m:fPr>
            <m:num>
              <m:r>
                <w:rPr>
                  <w:rFonts w:ascii="Cambria Math" w:hAnsi="Cambria Math" w:cs="Arial"/>
                  <w:bdr w:val="single" w:sz="4" w:space="0" w:color="auto"/>
                </w:rPr>
                <m:t>CC</m:t>
              </m:r>
              <m:sSub>
                <m:sSubPr>
                  <m:ctrlPr>
                    <w:rPr>
                      <w:rFonts w:ascii="Cambria Math" w:hAnsi="Cambria Math" w:cs="Arial"/>
                      <w:bdr w:val="single" w:sz="4" w:space="0" w:color="auto"/>
                    </w:rPr>
                  </m:ctrlPr>
                </m:sSubPr>
                <m:e>
                  <m:r>
                    <w:rPr>
                      <w:rFonts w:ascii="Cambria Math" w:hAnsi="Cambria Math" w:cs="Arial"/>
                      <w:bdr w:val="single" w:sz="4" w:space="0" w:color="auto"/>
                    </w:rPr>
                    <m:t>M</m:t>
                  </m:r>
                </m:e>
                <m:sub>
                  <m:r>
                    <w:rPr>
                      <w:rFonts w:ascii="Cambria Math" w:hAnsi="Cambria Math" w:cs="Arial"/>
                      <w:bdr w:val="single" w:sz="4" w:space="0" w:color="auto"/>
                    </w:rPr>
                    <m:t>m</m:t>
                  </m:r>
                </m:sub>
              </m:sSub>
              <m:r>
                <m:rPr>
                  <m:sty m:val="p"/>
                </m:rPr>
                <w:rPr>
                  <w:rFonts w:ascii="Cambria Math" w:hAnsi="Cambria Math" w:cs="Arial"/>
                  <w:bdr w:val="single" w:sz="4" w:space="0" w:color="auto"/>
                </w:rPr>
                <m:t>-min⁡(</m:t>
              </m:r>
              <m:r>
                <w:rPr>
                  <w:rFonts w:ascii="Cambria Math" w:hAnsi="Cambria Math" w:cs="Arial"/>
                  <w:bdr w:val="single" w:sz="4" w:space="0" w:color="auto"/>
                </w:rPr>
                <m:t>CCM</m:t>
              </m:r>
              <m:r>
                <m:rPr>
                  <m:sty m:val="p"/>
                </m:rPr>
                <w:rPr>
                  <w:rFonts w:ascii="Cambria Math" w:hAnsi="Cambria Math" w:cs="Arial"/>
                  <w:bdr w:val="single" w:sz="4" w:space="0" w:color="auto"/>
                </w:rPr>
                <m:t>)</m:t>
              </m:r>
            </m:num>
            <m:den>
              <m:r>
                <m:rPr>
                  <m:sty m:val="p"/>
                </m:rPr>
                <w:rPr>
                  <w:rFonts w:ascii="Cambria Math" w:hAnsi="Cambria Math" w:cs="Arial"/>
                  <w:bdr w:val="single" w:sz="4" w:space="0" w:color="auto"/>
                </w:rPr>
                <m:t>max⁡(</m:t>
              </m:r>
              <m:r>
                <w:rPr>
                  <w:rFonts w:ascii="Cambria Math" w:hAnsi="Cambria Math" w:cs="Arial"/>
                  <w:bdr w:val="single" w:sz="4" w:space="0" w:color="auto"/>
                </w:rPr>
                <m:t>CCM</m:t>
              </m:r>
              <m:r>
                <m:rPr>
                  <m:sty m:val="p"/>
                </m:rPr>
                <w:rPr>
                  <w:rFonts w:ascii="Cambria Math" w:hAnsi="Cambria Math" w:cs="Arial"/>
                  <w:bdr w:val="single" w:sz="4" w:space="0" w:color="auto"/>
                </w:rPr>
                <m:t>)-min⁡(</m:t>
              </m:r>
              <m:r>
                <w:rPr>
                  <w:rFonts w:ascii="Cambria Math" w:hAnsi="Cambria Math" w:cs="Arial"/>
                  <w:bdr w:val="single" w:sz="4" w:space="0" w:color="auto"/>
                </w:rPr>
                <m:t>CCM</m:t>
              </m:r>
              <m:r>
                <m:rPr>
                  <m:sty m:val="p"/>
                </m:rPr>
                <w:rPr>
                  <w:rFonts w:ascii="Cambria Math" w:hAnsi="Cambria Math" w:cs="Arial"/>
                  <w:bdr w:val="single" w:sz="4" w:space="0" w:color="auto"/>
                </w:rPr>
                <m:t>)</m:t>
              </m:r>
            </m:den>
          </m:f>
          <m:r>
            <m:rPr>
              <m:sty m:val="p"/>
            </m:rPr>
            <w:rPr>
              <w:rFonts w:ascii="Cambria Math" w:hAnsi="Cambria Math" w:cs="Arial"/>
            </w:rPr>
            <w:br/>
          </m:r>
        </m:oMath>
      </m:oMathPara>
    </w:p>
    <w:p w14:paraId="1AD57227"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Esta transformación asegura que:</w:t>
      </w:r>
    </w:p>
    <w:p w14:paraId="0988F845" w14:textId="77777777" w:rsidR="008420D4" w:rsidRPr="001C208E" w:rsidRDefault="008420D4" w:rsidP="00347276">
      <w:pPr>
        <w:tabs>
          <w:tab w:val="left" w:pos="567"/>
          <w:tab w:val="left" w:pos="1276"/>
        </w:tabs>
        <w:spacing w:after="0" w:line="360" w:lineRule="auto"/>
        <w:ind w:right="142"/>
        <w:jc w:val="both"/>
        <w:rPr>
          <w:rFonts w:cs="Arial"/>
        </w:rPr>
      </w:pPr>
    </w:p>
    <w:p w14:paraId="66A92816" w14:textId="77777777" w:rsidR="008420D4" w:rsidRPr="001C208E" w:rsidRDefault="008420D4" w:rsidP="00347276">
      <w:pPr>
        <w:pStyle w:val="Prrafodelista"/>
        <w:tabs>
          <w:tab w:val="left" w:pos="567"/>
          <w:tab w:val="left" w:pos="1276"/>
        </w:tabs>
        <w:spacing w:line="360" w:lineRule="auto"/>
        <w:ind w:left="0" w:right="142" w:firstLine="0"/>
        <w:rPr>
          <w:rFonts w:ascii="Arial Narrow" w:hAnsi="Arial Narrow"/>
          <w:lang w:val="es-CO"/>
        </w:rPr>
      </w:pPr>
      <m:oMath>
        <m:r>
          <w:rPr>
            <w:rFonts w:ascii="Cambria Math" w:hAnsi="Cambria Math"/>
            <w:lang w:val="es-CO"/>
          </w:rPr>
          <m:t>f</m:t>
        </m:r>
        <m:r>
          <m:rPr>
            <m:sty m:val="p"/>
          </m:rPr>
          <w:rPr>
            <w:rFonts w:ascii="Cambria Math" w:hAnsi="Cambria Math"/>
            <w:lang w:val="es-CO"/>
          </w:rPr>
          <m:t>(</m:t>
        </m:r>
        <m:r>
          <w:rPr>
            <w:rFonts w:ascii="Cambria Math" w:hAnsi="Cambria Math"/>
            <w:lang w:val="es-CO"/>
          </w:rPr>
          <m:t>CC</m:t>
        </m:r>
        <m:sSub>
          <m:sSubPr>
            <m:ctrlPr>
              <w:rPr>
                <w:rFonts w:ascii="Cambria Math" w:hAnsi="Cambria Math"/>
                <w:lang w:val="es-CO"/>
              </w:rPr>
            </m:ctrlPr>
          </m:sSubPr>
          <m:e>
            <m:r>
              <w:rPr>
                <w:rFonts w:ascii="Cambria Math" w:hAnsi="Cambria Math"/>
                <w:lang w:val="es-CO"/>
              </w:rPr>
              <m:t>M</m:t>
            </m:r>
          </m:e>
          <m:sub>
            <m:r>
              <w:rPr>
                <w:rFonts w:ascii="Cambria Math" w:hAnsi="Cambria Math"/>
                <w:lang w:val="es-CO"/>
              </w:rPr>
              <m:t>m</m:t>
            </m:r>
          </m:sub>
        </m:sSub>
        <m:r>
          <m:rPr>
            <m:sty m:val="p"/>
          </m:rPr>
          <w:rPr>
            <w:rFonts w:ascii="Cambria Math" w:hAnsi="Cambria Math"/>
            <w:lang w:val="es-CO"/>
          </w:rPr>
          <m:t>)=1</m:t>
        </m:r>
      </m:oMath>
      <w:r w:rsidRPr="001C208E">
        <w:rPr>
          <w:rFonts w:ascii="Arial Narrow" w:hAnsi="Arial Narrow"/>
          <w:lang w:val="es-CO"/>
        </w:rPr>
        <w:t xml:space="preserve"> corresponda a municipios con mayor capacidad institucional.</w:t>
      </w:r>
    </w:p>
    <w:p w14:paraId="0273B69A" w14:textId="77777777" w:rsidR="008420D4" w:rsidRPr="001C208E" w:rsidRDefault="008420D4" w:rsidP="00347276">
      <w:pPr>
        <w:pStyle w:val="Prrafodelista"/>
        <w:tabs>
          <w:tab w:val="left" w:pos="567"/>
          <w:tab w:val="left" w:pos="1276"/>
        </w:tabs>
        <w:spacing w:line="360" w:lineRule="auto"/>
        <w:ind w:left="0" w:right="142" w:firstLine="0"/>
        <w:rPr>
          <w:rFonts w:ascii="Arial Narrow" w:hAnsi="Arial Narrow"/>
          <w:lang w:val="es-CO"/>
        </w:rPr>
      </w:pPr>
      <m:oMath>
        <m:r>
          <w:rPr>
            <w:rFonts w:ascii="Cambria Math" w:hAnsi="Cambria Math"/>
            <w:lang w:val="es-CO"/>
          </w:rPr>
          <m:t>f</m:t>
        </m:r>
        <m:r>
          <m:rPr>
            <m:sty m:val="p"/>
          </m:rPr>
          <w:rPr>
            <w:rFonts w:ascii="Cambria Math" w:hAnsi="Cambria Math"/>
            <w:lang w:val="es-CO"/>
          </w:rPr>
          <m:t>(</m:t>
        </m:r>
        <m:r>
          <w:rPr>
            <w:rFonts w:ascii="Cambria Math" w:hAnsi="Cambria Math"/>
            <w:lang w:val="es-CO"/>
          </w:rPr>
          <m:t>CC</m:t>
        </m:r>
        <m:sSub>
          <m:sSubPr>
            <m:ctrlPr>
              <w:rPr>
                <w:rFonts w:ascii="Cambria Math" w:hAnsi="Cambria Math"/>
                <w:lang w:val="es-CO"/>
              </w:rPr>
            </m:ctrlPr>
          </m:sSubPr>
          <m:e>
            <m:r>
              <w:rPr>
                <w:rFonts w:ascii="Cambria Math" w:hAnsi="Cambria Math"/>
                <w:lang w:val="es-CO"/>
              </w:rPr>
              <m:t>M</m:t>
            </m:r>
          </m:e>
          <m:sub>
            <m:r>
              <w:rPr>
                <w:rFonts w:ascii="Cambria Math" w:hAnsi="Cambria Math"/>
                <w:lang w:val="es-CO"/>
              </w:rPr>
              <m:t>m</m:t>
            </m:r>
          </m:sub>
        </m:sSub>
        <m:r>
          <m:rPr>
            <m:sty m:val="p"/>
          </m:rPr>
          <w:rPr>
            <w:rFonts w:ascii="Cambria Math" w:hAnsi="Cambria Math"/>
            <w:lang w:val="es-CO"/>
          </w:rPr>
          <m:t>)=0</m:t>
        </m:r>
      </m:oMath>
      <w:r w:rsidRPr="001C208E">
        <w:rPr>
          <w:rFonts w:ascii="Arial Narrow" w:hAnsi="Arial Narrow"/>
          <w:lang w:val="es-CO"/>
        </w:rPr>
        <w:t xml:space="preserve"> corresponda a municipios con menor capacidad institucional.</w:t>
      </w:r>
    </w:p>
    <w:p w14:paraId="2C30E6EC" w14:textId="77777777" w:rsidR="008420D4" w:rsidRPr="001C208E" w:rsidRDefault="008420D4" w:rsidP="00347276">
      <w:pPr>
        <w:pStyle w:val="Prrafodelista"/>
        <w:tabs>
          <w:tab w:val="left" w:pos="567"/>
          <w:tab w:val="left" w:pos="1276"/>
        </w:tabs>
        <w:spacing w:line="360" w:lineRule="auto"/>
        <w:ind w:left="0" w:right="142" w:firstLine="0"/>
        <w:rPr>
          <w:rFonts w:ascii="Arial Narrow" w:hAnsi="Arial Narrow"/>
          <w:lang w:val="es-CO"/>
        </w:rPr>
      </w:pPr>
    </w:p>
    <w:p w14:paraId="6B17AF52" w14:textId="2AE0CE99"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De acuerdo con el enfoque del CS, los municipios con mayor capacidad institucional soportan un mayor valor del CS, mientras que aquellos con menor capacidad reciben un ajuste a la baja, en atención a criterios de protección territorial, equidad vertical y proporcionalidad fiscal</w:t>
      </w:r>
      <w:r w:rsidR="00FF4478" w:rsidRPr="001C208E">
        <w:rPr>
          <w:rFonts w:cs="Arial"/>
        </w:rPr>
        <w:t>, los resultados se pueden ver en la tabla 13</w:t>
      </w:r>
      <w:r w:rsidRPr="001C208E">
        <w:rPr>
          <w:rFonts w:cs="Arial"/>
        </w:rPr>
        <w:t>.</w:t>
      </w:r>
    </w:p>
    <w:p w14:paraId="5F5A5F7F" w14:textId="77777777" w:rsidR="00B9441A" w:rsidRPr="001C208E" w:rsidRDefault="00B9441A" w:rsidP="00347276">
      <w:pPr>
        <w:tabs>
          <w:tab w:val="left" w:pos="567"/>
          <w:tab w:val="left" w:pos="1276"/>
        </w:tabs>
        <w:spacing w:after="0" w:line="360" w:lineRule="auto"/>
        <w:ind w:right="142"/>
        <w:jc w:val="both"/>
        <w:rPr>
          <w:rFonts w:cs="Arial"/>
        </w:rPr>
      </w:pPr>
    </w:p>
    <w:p w14:paraId="526120D0" w14:textId="5AF7A5EC" w:rsidR="008420D4" w:rsidRPr="001C208E" w:rsidRDefault="00B3272C" w:rsidP="00B3272C">
      <w:pPr>
        <w:pStyle w:val="Ttulo3"/>
        <w:rPr>
          <w:lang w:val="es-CO"/>
        </w:rPr>
      </w:pPr>
      <w:bookmarkStart w:id="77" w:name="_Toc224760474"/>
      <w:r w:rsidRPr="001C208E">
        <w:rPr>
          <w:lang w:val="es-CO"/>
        </w:rPr>
        <w:t xml:space="preserve">6.6.2. </w:t>
      </w:r>
      <w:r w:rsidR="008420D4" w:rsidRPr="001C208E">
        <w:rPr>
          <w:lang w:val="es-CO"/>
        </w:rPr>
        <w:t>Condiciones sociales (NBI)</w:t>
      </w:r>
      <w:bookmarkEnd w:id="77"/>
    </w:p>
    <w:p w14:paraId="4FE10E9B" w14:textId="754406B5" w:rsidR="07FEA4CD" w:rsidRPr="001C208E" w:rsidRDefault="07FEA4CD" w:rsidP="00347276">
      <w:pPr>
        <w:pStyle w:val="Ttulo1"/>
        <w:tabs>
          <w:tab w:val="left" w:pos="567"/>
        </w:tabs>
        <w:ind w:left="0" w:right="142"/>
        <w:rPr>
          <w:lang w:val="es-CO"/>
        </w:rPr>
      </w:pPr>
    </w:p>
    <w:p w14:paraId="3209F5BC" w14:textId="69A540D9" w:rsidR="00024EC4" w:rsidRPr="001C208E" w:rsidRDefault="00024EC4" w:rsidP="00347276">
      <w:pPr>
        <w:tabs>
          <w:tab w:val="left" w:pos="567"/>
          <w:tab w:val="left" w:pos="1276"/>
        </w:tabs>
        <w:spacing w:after="0" w:line="360" w:lineRule="auto"/>
        <w:ind w:right="142"/>
        <w:jc w:val="both"/>
        <w:rPr>
          <w:rFonts w:cs="Arial"/>
        </w:rPr>
      </w:pPr>
      <w:r w:rsidRPr="001C208E">
        <w:rPr>
          <w:rFonts w:cs="Arial"/>
        </w:rPr>
        <w:t>La segunda dimensión del coeficiente corresponde a las condiciones sociales estructurales del territorio, aproximadas mediante el índice de Necesidades Básicas Insatisfechas (NBI)</w:t>
      </w:r>
      <w:r w:rsidR="006B1025" w:rsidRPr="001C208E">
        <w:rPr>
          <w:rFonts w:cs="Arial"/>
        </w:rPr>
        <w:t>, a</w:t>
      </w:r>
      <w:r w:rsidR="00B3272C" w:rsidRPr="001C208E">
        <w:rPr>
          <w:rFonts w:cs="Arial"/>
        </w:rPr>
        <w:t xml:space="preserve"> </w:t>
      </w:r>
      <w:r w:rsidRPr="001C208E">
        <w:rPr>
          <w:rFonts w:cs="Arial"/>
        </w:rPr>
        <w:t>diferencia del esquema vigente, en el cual este indicador tenía un uso restringido o indirecto para determinados fines, la propuesta plantea su incorporación explícita para todos los usos del agua, reconociendo su utilidad como medida de privación social estructural.</w:t>
      </w:r>
    </w:p>
    <w:p w14:paraId="6EB72F8F" w14:textId="77777777" w:rsidR="006B1025" w:rsidRPr="001C208E" w:rsidRDefault="006B1025" w:rsidP="00347276">
      <w:pPr>
        <w:tabs>
          <w:tab w:val="left" w:pos="567"/>
          <w:tab w:val="left" w:pos="1276"/>
        </w:tabs>
        <w:spacing w:after="0" w:line="360" w:lineRule="auto"/>
        <w:ind w:right="142"/>
        <w:jc w:val="both"/>
        <w:rPr>
          <w:rFonts w:cs="Arial"/>
        </w:rPr>
      </w:pPr>
    </w:p>
    <w:p w14:paraId="43250B68" w14:textId="39B726B5" w:rsidR="00024EC4" w:rsidRPr="001C208E" w:rsidRDefault="00024EC4" w:rsidP="00347276">
      <w:pPr>
        <w:tabs>
          <w:tab w:val="left" w:pos="567"/>
          <w:tab w:val="left" w:pos="1276"/>
        </w:tabs>
        <w:spacing w:after="0" w:line="360" w:lineRule="auto"/>
        <w:ind w:right="142"/>
        <w:jc w:val="both"/>
        <w:rPr>
          <w:rFonts w:cs="Arial"/>
        </w:rPr>
      </w:pPr>
      <w:r w:rsidRPr="001C208E">
        <w:rPr>
          <w:rFonts w:cs="Arial"/>
        </w:rPr>
        <w:t>El NBI es un indicador ampliamente utilizado en América Latina y en Colombia para caracterizar pobreza no monetaria y carencias persistentes en dimensiones relacionadas con vivienda, acceso a servicios sanitarios, educación y capacidad económica del hogar</w:t>
      </w:r>
      <w:r w:rsidR="009B02CE" w:rsidRPr="001C208E">
        <w:rPr>
          <w:rFonts w:cs="Arial"/>
        </w:rPr>
        <w:t>, s</w:t>
      </w:r>
      <w:r w:rsidRPr="001C208E">
        <w:rPr>
          <w:rFonts w:cs="Arial"/>
        </w:rPr>
        <w:t xml:space="preserve">u fortaleza principal radica en que no mide exclusivamente ingreso, sino condiciones materiales de privación que resultan especialmente relevantes para la diferenciación </w:t>
      </w:r>
      <w:r w:rsidRPr="001C208E">
        <w:rPr>
          <w:rFonts w:cs="Arial"/>
        </w:rPr>
        <w:lastRenderedPageBreak/>
        <w:t>socioeconómica territorial</w:t>
      </w:r>
      <w:r w:rsidR="009B02CE" w:rsidRPr="001C208E">
        <w:rPr>
          <w:rFonts w:cs="Arial"/>
        </w:rPr>
        <w:t>, e</w:t>
      </w:r>
      <w:r w:rsidRPr="001C208E">
        <w:rPr>
          <w:rFonts w:cs="Arial"/>
        </w:rPr>
        <w:t>n el caso colombiano, la actualización realizada por el DANE fortaleció la consistencia estadística del indicador y permitió mejorar su desagregación territorial, lo cual incrementa su utilidad para fines de política pública.</w:t>
      </w:r>
    </w:p>
    <w:p w14:paraId="4A209C64" w14:textId="77777777" w:rsidR="009B02CE" w:rsidRPr="001C208E" w:rsidRDefault="009B02CE" w:rsidP="00347276">
      <w:pPr>
        <w:tabs>
          <w:tab w:val="left" w:pos="567"/>
          <w:tab w:val="left" w:pos="1276"/>
        </w:tabs>
        <w:spacing w:after="0" w:line="360" w:lineRule="auto"/>
        <w:ind w:right="142"/>
        <w:jc w:val="both"/>
        <w:rPr>
          <w:rFonts w:cs="Arial"/>
        </w:rPr>
      </w:pPr>
    </w:p>
    <w:p w14:paraId="7F337403" w14:textId="77777777" w:rsidR="00024EC4" w:rsidRPr="001C208E" w:rsidRDefault="00024EC4" w:rsidP="00347276">
      <w:pPr>
        <w:tabs>
          <w:tab w:val="left" w:pos="567"/>
          <w:tab w:val="left" w:pos="1276"/>
        </w:tabs>
        <w:spacing w:after="0" w:line="360" w:lineRule="auto"/>
        <w:ind w:right="142"/>
        <w:jc w:val="both"/>
        <w:rPr>
          <w:rFonts w:cs="Arial"/>
        </w:rPr>
      </w:pPr>
      <w:r w:rsidRPr="001C208E">
        <w:rPr>
          <w:rFonts w:cs="Arial"/>
        </w:rPr>
        <w:t>La siguiente tabla resume las dimensiones y componentes censales que integran el NBI:</w:t>
      </w:r>
    </w:p>
    <w:p w14:paraId="48CD2B56" w14:textId="77777777" w:rsidR="009B02CE" w:rsidRPr="001C208E" w:rsidRDefault="009B02CE" w:rsidP="00347276">
      <w:pPr>
        <w:pStyle w:val="Descripcin"/>
        <w:tabs>
          <w:tab w:val="left" w:pos="567"/>
        </w:tabs>
        <w:ind w:right="142"/>
        <w:rPr>
          <w:rFonts w:ascii="Arial Narrow" w:hAnsi="Arial Narrow" w:cs="Arial"/>
          <w:b/>
          <w:i w:val="0"/>
          <w:color w:val="auto"/>
          <w:sz w:val="24"/>
          <w:szCs w:val="24"/>
          <w:lang w:val="es-CO"/>
        </w:rPr>
      </w:pPr>
    </w:p>
    <w:p w14:paraId="02046141" w14:textId="55F92580" w:rsidR="008420D4" w:rsidRPr="001C208E" w:rsidRDefault="00B9441A" w:rsidP="00347276">
      <w:pPr>
        <w:pStyle w:val="Descripcin"/>
        <w:tabs>
          <w:tab w:val="left" w:pos="567"/>
        </w:tabs>
        <w:ind w:right="142"/>
        <w:rPr>
          <w:rFonts w:ascii="Arial Narrow" w:hAnsi="Arial Narrow" w:cs="Arial"/>
          <w:b/>
          <w:bCs/>
          <w:i w:val="0"/>
          <w:iCs w:val="0"/>
          <w:color w:val="auto"/>
          <w:sz w:val="24"/>
          <w:szCs w:val="24"/>
          <w:lang w:val="es-CO"/>
        </w:rPr>
      </w:pPr>
      <w:bookmarkStart w:id="78" w:name="_Toc224760544"/>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19</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008420D4" w:rsidRPr="001C208E">
        <w:rPr>
          <w:rFonts w:ascii="Arial Narrow" w:hAnsi="Arial Narrow" w:cs="Arial"/>
          <w:i w:val="0"/>
          <w:color w:val="auto"/>
          <w:sz w:val="24"/>
          <w:szCs w:val="24"/>
          <w:lang w:val="es-CO"/>
        </w:rPr>
        <w:t>Dimensiones NBI</w:t>
      </w:r>
      <w:bookmarkEnd w:id="78"/>
    </w:p>
    <w:tbl>
      <w:tblPr>
        <w:tblW w:w="10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78"/>
        <w:gridCol w:w="2031"/>
        <w:gridCol w:w="6348"/>
      </w:tblGrid>
      <w:tr w:rsidR="008420D4" w:rsidRPr="001C208E" w14:paraId="58DF538B" w14:textId="77777777" w:rsidTr="00402378">
        <w:trPr>
          <w:trHeight w:val="19"/>
          <w:tblHeader/>
          <w:jc w:val="center"/>
        </w:trPr>
        <w:tc>
          <w:tcPr>
            <w:tcW w:w="1778" w:type="dxa"/>
            <w:vAlign w:val="center"/>
            <w:hideMark/>
          </w:tcPr>
          <w:p w14:paraId="7D13BA60" w14:textId="77777777" w:rsidR="008420D4" w:rsidRPr="001C208E" w:rsidRDefault="008420D4" w:rsidP="00402378">
            <w:pPr>
              <w:tabs>
                <w:tab w:val="left" w:pos="567"/>
              </w:tabs>
              <w:spacing w:after="0"/>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Dimensión</w:t>
            </w:r>
          </w:p>
        </w:tc>
        <w:tc>
          <w:tcPr>
            <w:tcW w:w="2031" w:type="dxa"/>
            <w:vAlign w:val="center"/>
            <w:hideMark/>
          </w:tcPr>
          <w:p w14:paraId="78E1E4D1" w14:textId="77777777" w:rsidR="008420D4" w:rsidRPr="001C208E" w:rsidRDefault="008420D4" w:rsidP="00402378">
            <w:pPr>
              <w:tabs>
                <w:tab w:val="left" w:pos="567"/>
              </w:tabs>
              <w:spacing w:after="0"/>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Componente</w:t>
            </w:r>
          </w:p>
        </w:tc>
        <w:tc>
          <w:tcPr>
            <w:tcW w:w="6348" w:type="dxa"/>
            <w:vAlign w:val="center"/>
            <w:hideMark/>
          </w:tcPr>
          <w:p w14:paraId="0D142515" w14:textId="77777777" w:rsidR="008420D4" w:rsidRPr="001C208E" w:rsidRDefault="008420D4" w:rsidP="00402378">
            <w:pPr>
              <w:tabs>
                <w:tab w:val="left" w:pos="567"/>
              </w:tabs>
              <w:spacing w:after="0"/>
              <w:ind w:right="142"/>
              <w:jc w:val="center"/>
              <w:rPr>
                <w:rFonts w:eastAsia="Times New Roman" w:cs="Arial"/>
                <w:b/>
                <w:color w:val="000000"/>
                <w:sz w:val="22"/>
                <w:szCs w:val="22"/>
                <w:lang w:eastAsia="es-CO"/>
              </w:rPr>
            </w:pPr>
            <w:r w:rsidRPr="001C208E">
              <w:rPr>
                <w:rFonts w:eastAsia="Times New Roman" w:cs="Arial"/>
                <w:b/>
                <w:color w:val="000000" w:themeColor="text1"/>
                <w:sz w:val="22"/>
                <w:szCs w:val="22"/>
              </w:rPr>
              <w:t>Variables censales</w:t>
            </w:r>
          </w:p>
        </w:tc>
      </w:tr>
      <w:tr w:rsidR="008420D4" w:rsidRPr="001C208E" w14:paraId="217AAC3D" w14:textId="77777777" w:rsidTr="00402378">
        <w:trPr>
          <w:trHeight w:val="19"/>
          <w:jc w:val="center"/>
        </w:trPr>
        <w:tc>
          <w:tcPr>
            <w:tcW w:w="1778" w:type="dxa"/>
            <w:vAlign w:val="center"/>
            <w:hideMark/>
          </w:tcPr>
          <w:p w14:paraId="0A94EF30" w14:textId="77777777" w:rsidR="008420D4" w:rsidRPr="001C208E" w:rsidRDefault="008420D4"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Acceso a vivienda</w:t>
            </w:r>
          </w:p>
        </w:tc>
        <w:tc>
          <w:tcPr>
            <w:tcW w:w="2031" w:type="dxa"/>
            <w:vAlign w:val="center"/>
            <w:hideMark/>
          </w:tcPr>
          <w:p w14:paraId="0EA8C94D"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Calidad de la vivienda</w:t>
            </w:r>
          </w:p>
        </w:tc>
        <w:tc>
          <w:tcPr>
            <w:tcW w:w="6348" w:type="dxa"/>
            <w:vAlign w:val="center"/>
            <w:hideMark/>
          </w:tcPr>
          <w:p w14:paraId="7C3F3FAC"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Materiales de construcción utilizados en piso, paredes y techo</w:t>
            </w:r>
          </w:p>
        </w:tc>
      </w:tr>
      <w:tr w:rsidR="008420D4" w:rsidRPr="001C208E" w14:paraId="42679222" w14:textId="77777777" w:rsidTr="00402378">
        <w:trPr>
          <w:trHeight w:val="19"/>
          <w:jc w:val="center"/>
        </w:trPr>
        <w:tc>
          <w:tcPr>
            <w:tcW w:w="1778" w:type="dxa"/>
            <w:vAlign w:val="center"/>
            <w:hideMark/>
          </w:tcPr>
          <w:p w14:paraId="7A2E5249"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 </w:t>
            </w:r>
          </w:p>
        </w:tc>
        <w:tc>
          <w:tcPr>
            <w:tcW w:w="2031" w:type="dxa"/>
            <w:vAlign w:val="center"/>
            <w:hideMark/>
          </w:tcPr>
          <w:p w14:paraId="5E17A837"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Hacinamiento</w:t>
            </w:r>
          </w:p>
        </w:tc>
        <w:tc>
          <w:tcPr>
            <w:tcW w:w="6348" w:type="dxa"/>
            <w:vAlign w:val="center"/>
            <w:hideMark/>
          </w:tcPr>
          <w:p w14:paraId="4C9D1CD2"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Número de personas en el hogar; número de cuartos en la vivienda</w:t>
            </w:r>
          </w:p>
        </w:tc>
      </w:tr>
      <w:tr w:rsidR="008420D4" w:rsidRPr="001C208E" w14:paraId="50F22E29" w14:textId="77777777" w:rsidTr="00402378">
        <w:trPr>
          <w:trHeight w:val="19"/>
          <w:jc w:val="center"/>
        </w:trPr>
        <w:tc>
          <w:tcPr>
            <w:tcW w:w="1778" w:type="dxa"/>
            <w:vAlign w:val="center"/>
            <w:hideMark/>
          </w:tcPr>
          <w:p w14:paraId="2638DD37" w14:textId="77777777" w:rsidR="00C271A0" w:rsidRPr="001C208E" w:rsidRDefault="008420D4"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Acceso a servicios</w:t>
            </w:r>
          </w:p>
          <w:p w14:paraId="1A5E0722" w14:textId="43581C0C" w:rsidR="008420D4" w:rsidRPr="001C208E" w:rsidRDefault="008420D4"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 xml:space="preserve"> sanitarios</w:t>
            </w:r>
          </w:p>
        </w:tc>
        <w:tc>
          <w:tcPr>
            <w:tcW w:w="2031" w:type="dxa"/>
            <w:vAlign w:val="center"/>
            <w:hideMark/>
          </w:tcPr>
          <w:p w14:paraId="24446298"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Disponibilidad de agua potable</w:t>
            </w:r>
          </w:p>
        </w:tc>
        <w:tc>
          <w:tcPr>
            <w:tcW w:w="6348" w:type="dxa"/>
            <w:vAlign w:val="center"/>
            <w:hideMark/>
          </w:tcPr>
          <w:p w14:paraId="6E872061"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Fuente de abastecimiento de agua en la vivienda</w:t>
            </w:r>
          </w:p>
        </w:tc>
      </w:tr>
      <w:tr w:rsidR="008420D4" w:rsidRPr="001C208E" w14:paraId="4B87FB6B" w14:textId="77777777" w:rsidTr="00402378">
        <w:trPr>
          <w:trHeight w:val="19"/>
          <w:jc w:val="center"/>
        </w:trPr>
        <w:tc>
          <w:tcPr>
            <w:tcW w:w="1778" w:type="dxa"/>
            <w:vAlign w:val="center"/>
            <w:hideMark/>
          </w:tcPr>
          <w:p w14:paraId="75E1BDB9"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 </w:t>
            </w:r>
          </w:p>
        </w:tc>
        <w:tc>
          <w:tcPr>
            <w:tcW w:w="2031" w:type="dxa"/>
            <w:vAlign w:val="center"/>
            <w:hideMark/>
          </w:tcPr>
          <w:p w14:paraId="70385272"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Eliminación de excretas</w:t>
            </w:r>
          </w:p>
        </w:tc>
        <w:tc>
          <w:tcPr>
            <w:tcW w:w="6348" w:type="dxa"/>
            <w:vAlign w:val="center"/>
            <w:hideMark/>
          </w:tcPr>
          <w:p w14:paraId="3BBFE383"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Disponibilidad de servicio sanitario; sistema de eliminación de excretas</w:t>
            </w:r>
          </w:p>
        </w:tc>
      </w:tr>
      <w:tr w:rsidR="008420D4" w:rsidRPr="001C208E" w14:paraId="6D0070C8" w14:textId="77777777" w:rsidTr="00402378">
        <w:trPr>
          <w:trHeight w:val="19"/>
          <w:jc w:val="center"/>
        </w:trPr>
        <w:tc>
          <w:tcPr>
            <w:tcW w:w="1778" w:type="dxa"/>
            <w:vAlign w:val="center"/>
            <w:hideMark/>
          </w:tcPr>
          <w:p w14:paraId="3AC5281D" w14:textId="77777777" w:rsidR="008420D4" w:rsidRPr="001C208E" w:rsidRDefault="008420D4"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Acceso a educación</w:t>
            </w:r>
          </w:p>
        </w:tc>
        <w:tc>
          <w:tcPr>
            <w:tcW w:w="2031" w:type="dxa"/>
            <w:vAlign w:val="center"/>
            <w:hideMark/>
          </w:tcPr>
          <w:p w14:paraId="38A0BE1F"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Asistencia escolar</w:t>
            </w:r>
          </w:p>
        </w:tc>
        <w:tc>
          <w:tcPr>
            <w:tcW w:w="6348" w:type="dxa"/>
            <w:vAlign w:val="center"/>
            <w:hideMark/>
          </w:tcPr>
          <w:p w14:paraId="09AA8016" w14:textId="77777777"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Edad de los miembros del hogar; asistencia a un establecimiento educativo</w:t>
            </w:r>
          </w:p>
        </w:tc>
      </w:tr>
      <w:tr w:rsidR="008420D4" w:rsidRPr="001C208E" w14:paraId="056D9721" w14:textId="77777777" w:rsidTr="00402378">
        <w:trPr>
          <w:trHeight w:val="19"/>
          <w:jc w:val="center"/>
        </w:trPr>
        <w:tc>
          <w:tcPr>
            <w:tcW w:w="1778" w:type="dxa"/>
            <w:vAlign w:val="center"/>
            <w:hideMark/>
          </w:tcPr>
          <w:p w14:paraId="44F3899D" w14:textId="77777777" w:rsidR="008420D4" w:rsidRPr="001C208E" w:rsidRDefault="008420D4"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Capacidad económica</w:t>
            </w:r>
          </w:p>
        </w:tc>
        <w:tc>
          <w:tcPr>
            <w:tcW w:w="2031" w:type="dxa"/>
            <w:vAlign w:val="center"/>
            <w:hideMark/>
          </w:tcPr>
          <w:p w14:paraId="7076D8D2" w14:textId="77777777" w:rsidR="00C271A0"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 xml:space="preserve">Dependencia económica </w:t>
            </w:r>
          </w:p>
          <w:p w14:paraId="4DF327AC" w14:textId="26E9BFFB"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del hogar</w:t>
            </w:r>
          </w:p>
        </w:tc>
        <w:tc>
          <w:tcPr>
            <w:tcW w:w="6348" w:type="dxa"/>
            <w:vAlign w:val="center"/>
            <w:hideMark/>
          </w:tcPr>
          <w:p w14:paraId="7313E06F" w14:textId="77777777" w:rsidR="00C271A0"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Edad de los miembros del hogar; último nivel educativo aprobado;</w:t>
            </w:r>
          </w:p>
          <w:p w14:paraId="0445D0F2" w14:textId="7FD6EB75" w:rsidR="008420D4" w:rsidRPr="001C208E" w:rsidRDefault="008420D4"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 xml:space="preserve"> número de personas en el hogar; condición de actividad</w:t>
            </w:r>
          </w:p>
        </w:tc>
      </w:tr>
    </w:tbl>
    <w:p w14:paraId="584B7DD7" w14:textId="77777777" w:rsidR="008420D4" w:rsidRPr="001C208E" w:rsidRDefault="008420D4" w:rsidP="00347276">
      <w:pPr>
        <w:tabs>
          <w:tab w:val="left" w:pos="567"/>
          <w:tab w:val="left" w:pos="1276"/>
        </w:tabs>
        <w:ind w:right="142"/>
        <w:jc w:val="both"/>
        <w:rPr>
          <w:rFonts w:cs="Arial"/>
        </w:rPr>
      </w:pPr>
    </w:p>
    <w:p w14:paraId="63278B6D"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De manera operativa, el NBI identifica como hogares en condición de vulnerabilidad aquellos que presentan al menos una de las siguientes situaciones: i) viviendas inadecuadas, ya sea por localización o por el uso de materiales precarios; ii) hacinamiento crítico, definido por una relación elevada entre personas y espacios habitables; iii) inasistencia escolar de niños entre 7 y 11 años; y iv) alta dependencia económica, caracterizada por una baja relación entre miembros ocupados y tamaño del hogar, junto con bajos niveles educativos del jefe del hogar.</w:t>
      </w:r>
    </w:p>
    <w:p w14:paraId="7F1CCB21" w14:textId="77777777" w:rsidR="008420D4" w:rsidRPr="001C208E" w:rsidRDefault="008420D4" w:rsidP="00347276">
      <w:pPr>
        <w:tabs>
          <w:tab w:val="left" w:pos="567"/>
          <w:tab w:val="left" w:pos="1276"/>
        </w:tabs>
        <w:spacing w:after="0" w:line="360" w:lineRule="auto"/>
        <w:ind w:right="142"/>
        <w:jc w:val="both"/>
        <w:rPr>
          <w:rFonts w:cs="Arial"/>
        </w:rPr>
      </w:pPr>
    </w:p>
    <w:p w14:paraId="0EA9BED5"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 xml:space="preserve">En 2021, el DANE actualizó la estimación del NBI con el propósito de corregir limitaciones metodológicas de mediciones anteriores, en particular las derivadas del uso de muestras parciales en 2005. La nueva estimación, basada en información con mayor cobertura y nivel de desagregación, permitió corregir la subestimación del indicador, especialmente en territorios de menor escala. Como resultado, el porcentaje de población con NBI </w:t>
      </w:r>
      <w:r w:rsidRPr="001C208E">
        <w:rPr>
          <w:rFonts w:cs="Arial"/>
        </w:rPr>
        <w:lastRenderedPageBreak/>
        <w:t>pasó de 14,13 % a 14,28 %, fortaleciendo la consistencia estadística del indicador. No obstante, en áreas con baja población, el valor del NBI puede verse influenciado por el peso relativo de uno o pocos hogares dentro del universo de análisis.</w:t>
      </w:r>
    </w:p>
    <w:p w14:paraId="210A9F03" w14:textId="77777777" w:rsidR="008420D4" w:rsidRPr="001C208E" w:rsidRDefault="008420D4" w:rsidP="00347276">
      <w:pPr>
        <w:tabs>
          <w:tab w:val="left" w:pos="567"/>
          <w:tab w:val="left" w:pos="1276"/>
        </w:tabs>
        <w:spacing w:after="0" w:line="360" w:lineRule="auto"/>
        <w:ind w:right="142"/>
        <w:jc w:val="both"/>
        <w:rPr>
          <w:rFonts w:cs="Arial"/>
        </w:rPr>
      </w:pPr>
    </w:p>
    <w:p w14:paraId="2F830152" w14:textId="77777777" w:rsidR="008420D4" w:rsidRPr="001C208E" w:rsidRDefault="008420D4" w:rsidP="00347276">
      <w:pPr>
        <w:tabs>
          <w:tab w:val="left" w:pos="567"/>
          <w:tab w:val="left" w:pos="1276"/>
        </w:tabs>
        <w:spacing w:after="0" w:line="360" w:lineRule="auto"/>
        <w:ind w:right="142"/>
        <w:jc w:val="both"/>
        <w:rPr>
          <w:rFonts w:cs="Arial"/>
        </w:rPr>
      </w:pPr>
      <w:r w:rsidRPr="001C208E">
        <w:rPr>
          <w:rFonts w:cs="Arial"/>
        </w:rPr>
        <w:t>Con base en lo expuesto, y reconociendo que las condiciones y necesidades de cada municipio presentan características diferenciadas, se propone utilizar el índice de Necesidades Básicas Insatisfechas (NBI) como un proxy de las condiciones socioeconómicas municipales. Bajo este enfoque, el Coeficiente de Condiciones Socioeconómicas se define mediante la siguiente tabla:</w:t>
      </w:r>
    </w:p>
    <w:p w14:paraId="4FD6685A" w14:textId="7ABAAB6C" w:rsidR="008420D4" w:rsidRPr="001C208E" w:rsidRDefault="008420D4" w:rsidP="00347276">
      <w:pPr>
        <w:pStyle w:val="Descripcin"/>
        <w:tabs>
          <w:tab w:val="left" w:pos="567"/>
        </w:tabs>
        <w:ind w:right="142"/>
        <w:jc w:val="both"/>
        <w:rPr>
          <w:rFonts w:ascii="Arial Narrow" w:hAnsi="Arial Narrow" w:cs="Arial"/>
          <w:i w:val="0"/>
          <w:iCs w:val="0"/>
          <w:color w:val="auto"/>
          <w:sz w:val="24"/>
          <w:szCs w:val="24"/>
          <w:lang w:val="es-CO"/>
        </w:rPr>
      </w:pPr>
      <w:r w:rsidRPr="001C208E">
        <w:rPr>
          <w:rFonts w:ascii="Arial Narrow" w:hAnsi="Arial Narrow" w:cs="Arial"/>
          <w:lang w:val="es-CO"/>
        </w:rPr>
        <w:br/>
      </w:r>
      <w:bookmarkStart w:id="79" w:name="_Toc224760545"/>
      <w:r w:rsidR="00C271A0" w:rsidRPr="001C208E">
        <w:rPr>
          <w:rFonts w:ascii="Arial Narrow" w:hAnsi="Arial Narrow" w:cs="Arial"/>
          <w:b/>
          <w:i w:val="0"/>
          <w:color w:val="auto"/>
          <w:sz w:val="24"/>
          <w:szCs w:val="24"/>
          <w:lang w:val="es-CO"/>
        </w:rPr>
        <w:t xml:space="preserve">Tabla </w:t>
      </w:r>
      <w:r w:rsidR="00C271A0" w:rsidRPr="001C208E">
        <w:rPr>
          <w:rFonts w:ascii="Arial Narrow" w:hAnsi="Arial Narrow" w:cs="Arial"/>
          <w:b/>
          <w:bCs/>
          <w:i w:val="0"/>
          <w:iCs w:val="0"/>
          <w:color w:val="auto"/>
          <w:sz w:val="24"/>
          <w:szCs w:val="24"/>
          <w:lang w:val="es-CO"/>
        </w:rPr>
        <w:fldChar w:fldCharType="begin"/>
      </w:r>
      <w:r w:rsidR="00C271A0" w:rsidRPr="001C208E">
        <w:rPr>
          <w:rFonts w:ascii="Arial Narrow" w:hAnsi="Arial Narrow" w:cs="Arial"/>
          <w:b/>
          <w:bCs/>
          <w:i w:val="0"/>
          <w:iCs w:val="0"/>
          <w:color w:val="auto"/>
          <w:sz w:val="24"/>
          <w:szCs w:val="24"/>
          <w:lang w:val="es-CO"/>
        </w:rPr>
        <w:instrText xml:space="preserve"> SEQ Tabla \* ARABIC </w:instrText>
      </w:r>
      <w:r w:rsidR="00C271A0"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20</w:t>
      </w:r>
      <w:r w:rsidR="00C271A0" w:rsidRPr="001C208E">
        <w:rPr>
          <w:rFonts w:ascii="Arial Narrow" w:hAnsi="Arial Narrow" w:cs="Arial"/>
          <w:b/>
          <w:bCs/>
          <w:i w:val="0"/>
          <w:iCs w:val="0"/>
          <w:color w:val="auto"/>
          <w:sz w:val="24"/>
          <w:szCs w:val="24"/>
          <w:lang w:val="es-CO"/>
        </w:rPr>
        <w:fldChar w:fldCharType="end"/>
      </w:r>
      <w:r w:rsidR="00C271A0" w:rsidRPr="001C208E">
        <w:rPr>
          <w:rFonts w:ascii="Arial Narrow" w:hAnsi="Arial Narrow" w:cs="Arial"/>
          <w:b/>
          <w:i w:val="0"/>
          <w:color w:val="auto"/>
          <w:sz w:val="24"/>
          <w:szCs w:val="24"/>
          <w:lang w:val="es-CO"/>
        </w:rPr>
        <w:t>.</w:t>
      </w:r>
      <w:r w:rsidR="00C271A0" w:rsidRPr="001C208E">
        <w:rPr>
          <w:rFonts w:ascii="Arial Narrow" w:hAnsi="Arial Narrow" w:cs="Arial"/>
          <w:i w:val="0"/>
          <w:color w:val="auto"/>
          <w:sz w:val="24"/>
          <w:szCs w:val="24"/>
          <w:lang w:val="es-CO"/>
        </w:rPr>
        <w:t xml:space="preserve">  Coeficiente de Condiciones Socioeconómicas</w:t>
      </w:r>
      <w:bookmarkEnd w:id="79"/>
    </w:p>
    <w:tbl>
      <w:tblPr>
        <w:tblW w:w="5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3046"/>
      </w:tblGrid>
      <w:tr w:rsidR="009E39D8" w:rsidRPr="001C208E" w14:paraId="5DF9051F" w14:textId="77777777" w:rsidTr="00402378">
        <w:trPr>
          <w:trHeight w:val="555"/>
          <w:tblHeader/>
          <w:jc w:val="center"/>
        </w:trPr>
        <w:tc>
          <w:tcPr>
            <w:tcW w:w="2914" w:type="dxa"/>
            <w:vAlign w:val="center"/>
            <w:hideMark/>
          </w:tcPr>
          <w:p w14:paraId="6F6E1C0F" w14:textId="77777777" w:rsidR="008420D4" w:rsidRPr="001C208E" w:rsidRDefault="008420D4" w:rsidP="00402378">
            <w:pPr>
              <w:shd w:val="clear" w:color="auto" w:fill="FFFFFF" w:themeFill="background1"/>
              <w:tabs>
                <w:tab w:val="left" w:pos="567"/>
              </w:tabs>
              <w:spacing w:after="0"/>
              <w:ind w:right="142"/>
              <w:jc w:val="center"/>
              <w:rPr>
                <w:rFonts w:eastAsia="Arial" w:cs="Arial"/>
                <w:b/>
                <w:bCs/>
                <w:color w:val="000000" w:themeColor="text1"/>
              </w:rPr>
            </w:pPr>
            <w:r w:rsidRPr="001C208E">
              <w:rPr>
                <w:rFonts w:eastAsia="Arial" w:cs="Arial"/>
                <w:b/>
                <w:bCs/>
                <w:color w:val="000000" w:themeColor="text1"/>
              </w:rPr>
              <w:t>NBI</w:t>
            </w:r>
          </w:p>
        </w:tc>
        <w:tc>
          <w:tcPr>
            <w:tcW w:w="3046" w:type="dxa"/>
            <w:vAlign w:val="center"/>
            <w:hideMark/>
          </w:tcPr>
          <w:p w14:paraId="6E3763B5" w14:textId="77777777" w:rsidR="008420D4" w:rsidRPr="001C208E" w:rsidRDefault="008420D4" w:rsidP="00402378">
            <w:pPr>
              <w:shd w:val="clear" w:color="auto" w:fill="FFFFFF" w:themeFill="background1"/>
              <w:tabs>
                <w:tab w:val="left" w:pos="567"/>
              </w:tabs>
              <w:spacing w:after="0"/>
              <w:ind w:right="142"/>
              <w:jc w:val="center"/>
              <w:rPr>
                <w:rFonts w:eastAsia="Arial" w:cs="Arial"/>
                <w:b/>
                <w:bCs/>
                <w:color w:val="000000" w:themeColor="text1"/>
              </w:rPr>
            </w:pPr>
            <w:r w:rsidRPr="001C208E">
              <w:rPr>
                <w:rFonts w:eastAsia="Arial" w:cs="Arial"/>
                <w:b/>
                <w:bCs/>
                <w:color w:val="000000" w:themeColor="text1"/>
              </w:rPr>
              <w:t>Valor Numérico V</w:t>
            </w:r>
            <w:r w:rsidRPr="001C208E">
              <w:rPr>
                <w:rFonts w:eastAsia="Arial" w:cs="Arial"/>
                <w:b/>
                <w:bCs/>
                <w:color w:val="000000" w:themeColor="text1"/>
                <w:vertAlign w:val="subscript"/>
              </w:rPr>
              <w:t>NBI</w:t>
            </w:r>
          </w:p>
        </w:tc>
      </w:tr>
      <w:tr w:rsidR="008420D4" w:rsidRPr="001C208E" w14:paraId="0B3CF005" w14:textId="77777777" w:rsidTr="00402378">
        <w:trPr>
          <w:trHeight w:val="270"/>
          <w:jc w:val="center"/>
        </w:trPr>
        <w:tc>
          <w:tcPr>
            <w:tcW w:w="2914" w:type="dxa"/>
            <w:vAlign w:val="center"/>
          </w:tcPr>
          <w:p w14:paraId="35466588"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 0% - 20% ≤</w:t>
            </w:r>
          </w:p>
        </w:tc>
        <w:tc>
          <w:tcPr>
            <w:tcW w:w="3046" w:type="dxa"/>
            <w:vAlign w:val="center"/>
          </w:tcPr>
          <w:p w14:paraId="68B1E221"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1</w:t>
            </w:r>
          </w:p>
        </w:tc>
      </w:tr>
      <w:tr w:rsidR="008420D4" w:rsidRPr="001C208E" w14:paraId="4031F451" w14:textId="77777777" w:rsidTr="00402378">
        <w:trPr>
          <w:trHeight w:val="270"/>
          <w:jc w:val="center"/>
        </w:trPr>
        <w:tc>
          <w:tcPr>
            <w:tcW w:w="2914" w:type="dxa"/>
            <w:vAlign w:val="center"/>
          </w:tcPr>
          <w:p w14:paraId="3BD0B61A"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&gt; 20% - 40% ≤</w:t>
            </w:r>
          </w:p>
        </w:tc>
        <w:tc>
          <w:tcPr>
            <w:tcW w:w="3046" w:type="dxa"/>
            <w:vAlign w:val="center"/>
          </w:tcPr>
          <w:p w14:paraId="50E6C575"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0,75</w:t>
            </w:r>
          </w:p>
        </w:tc>
      </w:tr>
      <w:tr w:rsidR="008420D4" w:rsidRPr="001C208E" w14:paraId="79ABCEF4" w14:textId="77777777" w:rsidTr="00402378">
        <w:trPr>
          <w:trHeight w:val="270"/>
          <w:jc w:val="center"/>
        </w:trPr>
        <w:tc>
          <w:tcPr>
            <w:tcW w:w="2914" w:type="dxa"/>
            <w:vAlign w:val="center"/>
          </w:tcPr>
          <w:p w14:paraId="5776A6F5"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&gt; 40% - 60% ≤</w:t>
            </w:r>
          </w:p>
        </w:tc>
        <w:tc>
          <w:tcPr>
            <w:tcW w:w="3046" w:type="dxa"/>
            <w:vAlign w:val="center"/>
          </w:tcPr>
          <w:p w14:paraId="7DEFF58B"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0,5</w:t>
            </w:r>
          </w:p>
        </w:tc>
      </w:tr>
      <w:tr w:rsidR="008420D4" w:rsidRPr="001C208E" w14:paraId="417A579C" w14:textId="77777777" w:rsidTr="00402378">
        <w:trPr>
          <w:trHeight w:val="270"/>
          <w:jc w:val="center"/>
        </w:trPr>
        <w:tc>
          <w:tcPr>
            <w:tcW w:w="2914" w:type="dxa"/>
            <w:vAlign w:val="center"/>
          </w:tcPr>
          <w:p w14:paraId="4F2F516A"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&gt; 60% - 80% ≤</w:t>
            </w:r>
          </w:p>
        </w:tc>
        <w:tc>
          <w:tcPr>
            <w:tcW w:w="3046" w:type="dxa"/>
            <w:vAlign w:val="center"/>
          </w:tcPr>
          <w:p w14:paraId="65532333"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0,25</w:t>
            </w:r>
          </w:p>
        </w:tc>
      </w:tr>
      <w:tr w:rsidR="008420D4" w:rsidRPr="001C208E" w14:paraId="5EF6E319" w14:textId="77777777" w:rsidTr="00402378">
        <w:trPr>
          <w:trHeight w:val="270"/>
          <w:jc w:val="center"/>
        </w:trPr>
        <w:tc>
          <w:tcPr>
            <w:tcW w:w="2914" w:type="dxa"/>
            <w:vAlign w:val="center"/>
          </w:tcPr>
          <w:p w14:paraId="0D7FCDB9"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&gt; 80% - 100% ≤</w:t>
            </w:r>
          </w:p>
        </w:tc>
        <w:tc>
          <w:tcPr>
            <w:tcW w:w="3046" w:type="dxa"/>
            <w:vAlign w:val="center"/>
          </w:tcPr>
          <w:p w14:paraId="7B03E1B5" w14:textId="77777777" w:rsidR="008420D4" w:rsidRPr="001C208E" w:rsidRDefault="008420D4" w:rsidP="00402378">
            <w:pPr>
              <w:shd w:val="clear" w:color="auto" w:fill="FFFFFF" w:themeFill="background1"/>
              <w:tabs>
                <w:tab w:val="left" w:pos="567"/>
              </w:tabs>
              <w:spacing w:after="0"/>
              <w:ind w:right="142"/>
              <w:jc w:val="center"/>
              <w:rPr>
                <w:rFonts w:eastAsia="Arial" w:cs="Arial"/>
                <w:color w:val="000000" w:themeColor="text1"/>
              </w:rPr>
            </w:pPr>
            <w:r w:rsidRPr="001C208E">
              <w:rPr>
                <w:rFonts w:eastAsia="Arial" w:cs="Arial"/>
                <w:color w:val="000000" w:themeColor="text1"/>
              </w:rPr>
              <w:t>0</w:t>
            </w:r>
          </w:p>
        </w:tc>
      </w:tr>
    </w:tbl>
    <w:p w14:paraId="40732A25" w14:textId="77777777" w:rsidR="008420D4" w:rsidRPr="001C208E" w:rsidRDefault="008420D4" w:rsidP="00347276">
      <w:pPr>
        <w:tabs>
          <w:tab w:val="left" w:pos="567"/>
          <w:tab w:val="left" w:pos="1276"/>
        </w:tabs>
        <w:spacing w:after="0" w:line="360" w:lineRule="auto"/>
        <w:ind w:right="142"/>
        <w:jc w:val="both"/>
        <w:rPr>
          <w:rFonts w:cs="Arial"/>
        </w:rPr>
      </w:pPr>
    </w:p>
    <w:p w14:paraId="596CB70E" w14:textId="30D2DB43" w:rsidR="00EF781A" w:rsidRPr="001C208E" w:rsidRDefault="00EF781A" w:rsidP="00347276">
      <w:pPr>
        <w:tabs>
          <w:tab w:val="left" w:pos="567"/>
          <w:tab w:val="left" w:pos="1276"/>
        </w:tabs>
        <w:spacing w:after="0" w:line="360" w:lineRule="auto"/>
        <w:ind w:right="142"/>
        <w:jc w:val="both"/>
        <w:rPr>
          <w:rFonts w:cs="Arial"/>
        </w:rPr>
      </w:pPr>
      <w:r w:rsidRPr="001C208E">
        <w:rPr>
          <w:rFonts w:cs="Arial"/>
        </w:rPr>
        <w:t>Esta clasificación permite introducir una señal más estable y operativamente clara, manteniendo la relación esperada entre mayor privación social y menor carga tarifaria relativa.</w:t>
      </w:r>
    </w:p>
    <w:p w14:paraId="387E1847" w14:textId="77777777" w:rsidR="00EF781A" w:rsidRPr="001C208E" w:rsidRDefault="00EF781A" w:rsidP="00347276">
      <w:pPr>
        <w:tabs>
          <w:tab w:val="left" w:pos="567"/>
          <w:tab w:val="left" w:pos="1276"/>
        </w:tabs>
        <w:spacing w:after="0" w:line="360" w:lineRule="auto"/>
        <w:ind w:right="142"/>
        <w:jc w:val="both"/>
        <w:rPr>
          <w:rFonts w:cs="Arial"/>
        </w:rPr>
      </w:pPr>
    </w:p>
    <w:p w14:paraId="1D24B525" w14:textId="658F0AB8" w:rsidR="008420D4" w:rsidRPr="001C208E" w:rsidRDefault="00B3272C" w:rsidP="00B3272C">
      <w:pPr>
        <w:pStyle w:val="Ttulo3"/>
        <w:rPr>
          <w:lang w:val="es-CO"/>
        </w:rPr>
      </w:pPr>
      <w:bookmarkStart w:id="80" w:name="_Toc224760475"/>
      <w:r w:rsidRPr="001C208E">
        <w:rPr>
          <w:lang w:val="es-CO"/>
        </w:rPr>
        <w:t xml:space="preserve">6.6.3. </w:t>
      </w:r>
      <w:r w:rsidR="008420D4" w:rsidRPr="001C208E">
        <w:rPr>
          <w:lang w:val="es-CO"/>
        </w:rPr>
        <w:t>Categorización del Usuario del Agua</w:t>
      </w:r>
      <w:bookmarkEnd w:id="80"/>
    </w:p>
    <w:p w14:paraId="38E25B68" w14:textId="4CF9C8B9" w:rsidR="699E4F98" w:rsidRPr="001C208E" w:rsidRDefault="699E4F98" w:rsidP="00347276">
      <w:pPr>
        <w:tabs>
          <w:tab w:val="left" w:pos="567"/>
          <w:tab w:val="left" w:pos="1276"/>
        </w:tabs>
        <w:spacing w:after="0" w:line="360" w:lineRule="auto"/>
        <w:ind w:right="142"/>
        <w:rPr>
          <w:rFonts w:cs="Arial"/>
          <w:b/>
          <w:bCs/>
        </w:rPr>
      </w:pPr>
    </w:p>
    <w:p w14:paraId="41CA7BBE" w14:textId="53F9E4EA" w:rsidR="008420D4" w:rsidRPr="001C208E" w:rsidRDefault="00EC3B58" w:rsidP="00347276">
      <w:pPr>
        <w:tabs>
          <w:tab w:val="left" w:pos="567"/>
          <w:tab w:val="left" w:pos="1276"/>
        </w:tabs>
        <w:spacing w:after="0" w:line="360" w:lineRule="auto"/>
        <w:ind w:right="142"/>
        <w:jc w:val="both"/>
        <w:rPr>
          <w:rFonts w:cs="Arial"/>
        </w:rPr>
      </w:pPr>
      <w:r w:rsidRPr="001C208E">
        <w:rPr>
          <w:rFonts w:cs="Arial"/>
        </w:rPr>
        <w:t>La tercera dimensión propuesta busca incorporar información más cercana al sujeto pasivo de la tasa</w:t>
      </w:r>
      <w:r w:rsidR="00B451F2" w:rsidRPr="001C208E">
        <w:rPr>
          <w:rFonts w:cs="Arial"/>
        </w:rPr>
        <w:t>, e</w:t>
      </w:r>
      <w:r w:rsidRPr="001C208E">
        <w:rPr>
          <w:rFonts w:cs="Arial"/>
        </w:rPr>
        <w:t xml:space="preserve">n el caso de las personas naturales, la variable de referencia será el Sisbén IV, sistema oficial de identificación y clasificación socioeconómica de la población, formalmente adoptado en Colombia para la focalización de programas sociales. </w:t>
      </w:r>
    </w:p>
    <w:p w14:paraId="0FFA0C5B"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t>Grupo A: pobreza extrema</w:t>
      </w:r>
    </w:p>
    <w:p w14:paraId="06B8BADB"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t>Grupo B: pobreza moderada</w:t>
      </w:r>
    </w:p>
    <w:p w14:paraId="77E51515"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t>Grupo C: vulnerabilidad</w:t>
      </w:r>
    </w:p>
    <w:p w14:paraId="2A66C94E" w14:textId="77777777" w:rsidR="008420D4" w:rsidRPr="001C208E" w:rsidRDefault="008420D4" w:rsidP="00347276">
      <w:pPr>
        <w:pStyle w:val="Prrafodelista"/>
        <w:numPr>
          <w:ilvl w:val="0"/>
          <w:numId w:val="2"/>
        </w:numPr>
        <w:tabs>
          <w:tab w:val="left" w:pos="567"/>
          <w:tab w:val="left" w:pos="1276"/>
        </w:tabs>
        <w:spacing w:line="360" w:lineRule="auto"/>
        <w:ind w:left="0" w:right="142" w:firstLine="0"/>
        <w:rPr>
          <w:rFonts w:ascii="Arial Narrow" w:hAnsi="Arial Narrow"/>
          <w:lang w:val="es-CO"/>
        </w:rPr>
      </w:pPr>
      <w:r w:rsidRPr="001C208E">
        <w:rPr>
          <w:rFonts w:ascii="Arial Narrow" w:hAnsi="Arial Narrow"/>
          <w:lang w:val="es-CO"/>
        </w:rPr>
        <w:lastRenderedPageBreak/>
        <w:t>Grupo D: población no vulnerable</w:t>
      </w:r>
    </w:p>
    <w:p w14:paraId="444586C8" w14:textId="77777777" w:rsidR="008420D4" w:rsidRPr="001C208E" w:rsidRDefault="008420D4" w:rsidP="00347276">
      <w:pPr>
        <w:pStyle w:val="Prrafodelista"/>
        <w:tabs>
          <w:tab w:val="left" w:pos="567"/>
          <w:tab w:val="left" w:pos="1276"/>
        </w:tabs>
        <w:spacing w:line="360" w:lineRule="auto"/>
        <w:ind w:left="0" w:right="142" w:firstLine="0"/>
        <w:rPr>
          <w:rFonts w:ascii="Arial Narrow" w:hAnsi="Arial Narrow"/>
          <w:lang w:val="es-CO"/>
        </w:rPr>
      </w:pPr>
    </w:p>
    <w:p w14:paraId="3FEADC74" w14:textId="59FB9761" w:rsidR="008420D4" w:rsidRPr="001C208E" w:rsidRDefault="00053F10" w:rsidP="00347276">
      <w:pPr>
        <w:tabs>
          <w:tab w:val="left" w:pos="567"/>
          <w:tab w:val="left" w:pos="1276"/>
        </w:tabs>
        <w:spacing w:after="0" w:line="360" w:lineRule="auto"/>
        <w:ind w:right="142"/>
        <w:jc w:val="both"/>
        <w:rPr>
          <w:rFonts w:cs="Arial"/>
        </w:rPr>
      </w:pPr>
      <w:r w:rsidRPr="001C208E">
        <w:rPr>
          <w:rFonts w:cs="Arial"/>
        </w:rPr>
        <w:t>Desde una perspectiva analítica, el Sisbén IV resulta especialmente útil porque permite aproximar condiciones de vulnerabilidad y capacidad de pago a nivel individual, complementando la información territorial capturada por el NBI y la categorización municipal.</w:t>
      </w:r>
    </w:p>
    <w:p w14:paraId="798A90A5" w14:textId="77777777" w:rsidR="00D15770" w:rsidRPr="001C208E" w:rsidRDefault="00D15770" w:rsidP="00347276">
      <w:pPr>
        <w:tabs>
          <w:tab w:val="left" w:pos="567"/>
          <w:tab w:val="left" w:pos="1276"/>
        </w:tabs>
        <w:spacing w:after="0" w:line="360" w:lineRule="auto"/>
        <w:ind w:right="142"/>
        <w:jc w:val="both"/>
        <w:rPr>
          <w:rFonts w:cs="Arial"/>
        </w:rPr>
      </w:pPr>
    </w:p>
    <w:p w14:paraId="277B141C" w14:textId="3B9B1547" w:rsidR="008420D4" w:rsidRPr="001C208E" w:rsidRDefault="00D15770" w:rsidP="00347276">
      <w:pPr>
        <w:tabs>
          <w:tab w:val="left" w:pos="567"/>
          <w:tab w:val="left" w:pos="1276"/>
        </w:tabs>
        <w:ind w:right="142"/>
        <w:jc w:val="both"/>
        <w:rPr>
          <w:rFonts w:cs="Arial"/>
        </w:rPr>
      </w:pPr>
      <w:r w:rsidRPr="001C208E">
        <w:rPr>
          <w:rFonts w:cs="Arial"/>
        </w:rPr>
        <w:t>Para las personas naturales, se propone la siguiente escala:</w:t>
      </w:r>
    </w:p>
    <w:p w14:paraId="4313D3FF" w14:textId="77777777" w:rsidR="00B3272C" w:rsidRPr="001C208E" w:rsidRDefault="00B3272C" w:rsidP="00347276">
      <w:pPr>
        <w:tabs>
          <w:tab w:val="left" w:pos="567"/>
          <w:tab w:val="left" w:pos="1276"/>
        </w:tabs>
        <w:ind w:right="142"/>
        <w:jc w:val="both"/>
        <w:rPr>
          <w:rFonts w:cs="Arial"/>
        </w:rPr>
      </w:pPr>
    </w:p>
    <w:p w14:paraId="37BF4825" w14:textId="684D6014" w:rsidR="008420D4" w:rsidRPr="001C208E" w:rsidRDefault="00E315F5" w:rsidP="00347276">
      <w:pPr>
        <w:pStyle w:val="Descripcin"/>
        <w:tabs>
          <w:tab w:val="left" w:pos="567"/>
        </w:tabs>
        <w:ind w:right="142"/>
        <w:rPr>
          <w:rFonts w:ascii="Arial Narrow" w:hAnsi="Arial Narrow" w:cs="Arial"/>
          <w:i w:val="0"/>
          <w:iCs w:val="0"/>
          <w:color w:val="auto"/>
          <w:sz w:val="24"/>
          <w:szCs w:val="24"/>
          <w:lang w:val="es-CO"/>
        </w:rPr>
      </w:pPr>
      <w:bookmarkStart w:id="81" w:name="_Toc224760546"/>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21</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 xml:space="preserve">.  </w:t>
      </w:r>
      <w:r w:rsidR="008420D4" w:rsidRPr="001C208E">
        <w:rPr>
          <w:rFonts w:ascii="Arial Narrow" w:hAnsi="Arial Narrow" w:cs="Arial"/>
          <w:i w:val="0"/>
          <w:color w:val="auto"/>
          <w:sz w:val="24"/>
          <w:szCs w:val="24"/>
          <w:lang w:val="es-CO"/>
        </w:rPr>
        <w:t>Categorización SISBEN IV</w:t>
      </w:r>
      <w:bookmarkEnd w:id="81"/>
    </w:p>
    <w:tbl>
      <w:tblPr>
        <w:tblW w:w="4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03"/>
        <w:gridCol w:w="2193"/>
      </w:tblGrid>
      <w:tr w:rsidR="008420D4" w:rsidRPr="001C208E" w14:paraId="1F983E5F" w14:textId="77777777" w:rsidTr="00402378">
        <w:trPr>
          <w:trHeight w:val="288"/>
          <w:tblHeader/>
          <w:jc w:val="center"/>
        </w:trPr>
        <w:tc>
          <w:tcPr>
            <w:tcW w:w="1903" w:type="dxa"/>
            <w:noWrap/>
            <w:vAlign w:val="center"/>
            <w:hideMark/>
          </w:tcPr>
          <w:p w14:paraId="403F8257" w14:textId="77777777" w:rsidR="008420D4" w:rsidRPr="001C208E" w:rsidRDefault="008420D4" w:rsidP="00402378">
            <w:pPr>
              <w:tabs>
                <w:tab w:val="left" w:pos="567"/>
              </w:tabs>
              <w:spacing w:after="0" w:line="240" w:lineRule="auto"/>
              <w:ind w:right="142"/>
              <w:jc w:val="center"/>
              <w:rPr>
                <w:rFonts w:eastAsia="Times New Roman" w:cs="Arial"/>
                <w:b/>
                <w:color w:val="000000"/>
                <w:lang w:eastAsia="es-CO"/>
              </w:rPr>
            </w:pPr>
            <w:r w:rsidRPr="001C208E">
              <w:rPr>
                <w:rFonts w:eastAsia="Times New Roman" w:cs="Arial"/>
                <w:b/>
                <w:color w:val="000000" w:themeColor="text1"/>
              </w:rPr>
              <w:t>CATEGORIA</w:t>
            </w:r>
          </w:p>
        </w:tc>
        <w:tc>
          <w:tcPr>
            <w:tcW w:w="2193" w:type="dxa"/>
            <w:noWrap/>
            <w:vAlign w:val="center"/>
            <w:hideMark/>
          </w:tcPr>
          <w:p w14:paraId="5F7827B5" w14:textId="77777777" w:rsidR="008420D4" w:rsidRPr="001C208E" w:rsidRDefault="008420D4" w:rsidP="00402378">
            <w:pPr>
              <w:tabs>
                <w:tab w:val="left" w:pos="567"/>
              </w:tabs>
              <w:spacing w:after="0" w:line="240" w:lineRule="auto"/>
              <w:ind w:right="142"/>
              <w:jc w:val="center"/>
              <w:rPr>
                <w:rFonts w:eastAsia="Times New Roman" w:cs="Arial"/>
                <w:b/>
                <w:color w:val="000000"/>
                <w:lang w:eastAsia="es-CO"/>
              </w:rPr>
            </w:pPr>
            <w:r w:rsidRPr="001C208E">
              <w:rPr>
                <w:rFonts w:eastAsia="Times New Roman" w:cs="Arial"/>
                <w:b/>
                <w:color w:val="000000" w:themeColor="text1"/>
              </w:rPr>
              <w:t>VALOR</w:t>
            </w:r>
          </w:p>
        </w:tc>
      </w:tr>
      <w:tr w:rsidR="008420D4" w:rsidRPr="001C208E" w14:paraId="08907853" w14:textId="77777777" w:rsidTr="00402378">
        <w:trPr>
          <w:trHeight w:val="288"/>
          <w:jc w:val="center"/>
        </w:trPr>
        <w:tc>
          <w:tcPr>
            <w:tcW w:w="1903" w:type="dxa"/>
            <w:noWrap/>
            <w:vAlign w:val="center"/>
            <w:hideMark/>
          </w:tcPr>
          <w:p w14:paraId="2E9D8067"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A</w:t>
            </w:r>
          </w:p>
        </w:tc>
        <w:tc>
          <w:tcPr>
            <w:tcW w:w="2193" w:type="dxa"/>
            <w:noWrap/>
            <w:vAlign w:val="center"/>
            <w:hideMark/>
          </w:tcPr>
          <w:p w14:paraId="6B53CA9A"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0</w:t>
            </w:r>
          </w:p>
        </w:tc>
      </w:tr>
      <w:tr w:rsidR="008420D4" w:rsidRPr="001C208E" w14:paraId="66445038" w14:textId="77777777" w:rsidTr="00402378">
        <w:trPr>
          <w:trHeight w:val="288"/>
          <w:jc w:val="center"/>
        </w:trPr>
        <w:tc>
          <w:tcPr>
            <w:tcW w:w="1903" w:type="dxa"/>
            <w:noWrap/>
            <w:vAlign w:val="center"/>
            <w:hideMark/>
          </w:tcPr>
          <w:p w14:paraId="2964BDBA"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B</w:t>
            </w:r>
          </w:p>
        </w:tc>
        <w:tc>
          <w:tcPr>
            <w:tcW w:w="2193" w:type="dxa"/>
            <w:noWrap/>
            <w:vAlign w:val="center"/>
            <w:hideMark/>
          </w:tcPr>
          <w:p w14:paraId="18CF5D8B"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0,25</w:t>
            </w:r>
          </w:p>
        </w:tc>
      </w:tr>
      <w:tr w:rsidR="008420D4" w:rsidRPr="001C208E" w14:paraId="7D05366F" w14:textId="77777777" w:rsidTr="00402378">
        <w:trPr>
          <w:trHeight w:val="288"/>
          <w:jc w:val="center"/>
        </w:trPr>
        <w:tc>
          <w:tcPr>
            <w:tcW w:w="1903" w:type="dxa"/>
            <w:noWrap/>
            <w:vAlign w:val="center"/>
            <w:hideMark/>
          </w:tcPr>
          <w:p w14:paraId="65C6736C"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C</w:t>
            </w:r>
          </w:p>
        </w:tc>
        <w:tc>
          <w:tcPr>
            <w:tcW w:w="2193" w:type="dxa"/>
            <w:noWrap/>
            <w:vAlign w:val="center"/>
            <w:hideMark/>
          </w:tcPr>
          <w:p w14:paraId="0946D27A"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0,5</w:t>
            </w:r>
          </w:p>
        </w:tc>
      </w:tr>
      <w:tr w:rsidR="008420D4" w:rsidRPr="001C208E" w14:paraId="58D99EE3" w14:textId="77777777" w:rsidTr="00402378">
        <w:trPr>
          <w:trHeight w:val="288"/>
          <w:jc w:val="center"/>
        </w:trPr>
        <w:tc>
          <w:tcPr>
            <w:tcW w:w="1903" w:type="dxa"/>
            <w:noWrap/>
            <w:vAlign w:val="center"/>
            <w:hideMark/>
          </w:tcPr>
          <w:p w14:paraId="4C062F4B"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D</w:t>
            </w:r>
          </w:p>
        </w:tc>
        <w:tc>
          <w:tcPr>
            <w:tcW w:w="2193" w:type="dxa"/>
            <w:noWrap/>
            <w:vAlign w:val="center"/>
            <w:hideMark/>
          </w:tcPr>
          <w:p w14:paraId="24512A89" w14:textId="77777777" w:rsidR="008420D4" w:rsidRPr="001C208E" w:rsidRDefault="008420D4" w:rsidP="00402378">
            <w:pPr>
              <w:tabs>
                <w:tab w:val="left" w:pos="567"/>
              </w:tabs>
              <w:spacing w:after="0" w:line="240" w:lineRule="auto"/>
              <w:ind w:right="142"/>
              <w:jc w:val="center"/>
              <w:rPr>
                <w:rFonts w:eastAsia="Times New Roman" w:cs="Arial"/>
                <w:color w:val="000000"/>
                <w:lang w:eastAsia="es-CO"/>
              </w:rPr>
            </w:pPr>
            <w:r w:rsidRPr="001C208E">
              <w:rPr>
                <w:rFonts w:eastAsia="Times New Roman" w:cs="Arial"/>
                <w:color w:val="000000" w:themeColor="text1"/>
              </w:rPr>
              <w:t>1</w:t>
            </w:r>
          </w:p>
        </w:tc>
      </w:tr>
    </w:tbl>
    <w:p w14:paraId="2FB1517E" w14:textId="77777777" w:rsidR="008420D4" w:rsidRPr="001C208E" w:rsidRDefault="008420D4" w:rsidP="00347276">
      <w:pPr>
        <w:tabs>
          <w:tab w:val="left" w:pos="567"/>
          <w:tab w:val="left" w:pos="1276"/>
        </w:tabs>
        <w:spacing w:after="0" w:line="360" w:lineRule="auto"/>
        <w:ind w:right="142"/>
        <w:jc w:val="both"/>
        <w:rPr>
          <w:rFonts w:cs="Arial"/>
        </w:rPr>
      </w:pPr>
    </w:p>
    <w:p w14:paraId="7A0F9475" w14:textId="77777777" w:rsidR="00CE07DD" w:rsidRPr="001C208E" w:rsidRDefault="00CE07DD" w:rsidP="00347276">
      <w:pPr>
        <w:tabs>
          <w:tab w:val="left" w:pos="567"/>
          <w:tab w:val="left" w:pos="1276"/>
        </w:tabs>
        <w:spacing w:after="0" w:line="360" w:lineRule="auto"/>
        <w:ind w:right="142"/>
        <w:jc w:val="both"/>
        <w:rPr>
          <w:rFonts w:cs="Arial"/>
        </w:rPr>
      </w:pPr>
      <w:r w:rsidRPr="001C208E">
        <w:rPr>
          <w:rFonts w:cs="Arial"/>
        </w:rPr>
        <w:t>En esta escala, los valores más bajos representan menor capacidad de pago y, por tanto, una mayor protección tarifaria, mientras que los valores más altos reflejan mayor capacidad económica relativa.</w:t>
      </w:r>
    </w:p>
    <w:p w14:paraId="13AF3DF3" w14:textId="77777777" w:rsidR="00CE07DD" w:rsidRPr="001C208E" w:rsidRDefault="00CE07DD" w:rsidP="00347276">
      <w:pPr>
        <w:tabs>
          <w:tab w:val="left" w:pos="567"/>
          <w:tab w:val="left" w:pos="1276"/>
        </w:tabs>
        <w:spacing w:after="0" w:line="360" w:lineRule="auto"/>
        <w:ind w:right="142"/>
        <w:jc w:val="both"/>
        <w:rPr>
          <w:rFonts w:cs="Arial"/>
        </w:rPr>
      </w:pPr>
    </w:p>
    <w:p w14:paraId="42BF3DB9" w14:textId="0CFB2732" w:rsidR="00CE07DD" w:rsidRPr="001C208E" w:rsidRDefault="00CE07DD" w:rsidP="00347276">
      <w:pPr>
        <w:tabs>
          <w:tab w:val="left" w:pos="567"/>
          <w:tab w:val="left" w:pos="1276"/>
        </w:tabs>
        <w:spacing w:after="0" w:line="360" w:lineRule="auto"/>
        <w:ind w:right="142"/>
        <w:jc w:val="both"/>
        <w:rPr>
          <w:rFonts w:cs="Arial"/>
        </w:rPr>
      </w:pPr>
      <w:r w:rsidRPr="001C208E">
        <w:rPr>
          <w:rFonts w:cs="Arial"/>
        </w:rPr>
        <w:t xml:space="preserve">Ahora bien, para los sujetos pasivos que no tengan la calidad de personas naturales, no resulta procedente aplicar un criterio basado en Sisbén. En estos casos, la propuesta redefine la variable como categoría del usuario del agua, de modo que el componente </w:t>
      </w:r>
      <m:oMath>
        <m:r>
          <w:rPr>
            <w:rFonts w:ascii="Cambria Math" w:hAnsi="Cambria Math" w:cs="Arial"/>
          </w:rPr>
          <m:t>CUA</m:t>
        </m:r>
      </m:oMath>
      <w:r w:rsidRPr="001C208E">
        <w:rPr>
          <w:rFonts w:eastAsiaTheme="minorEastAsia" w:cs="Arial"/>
        </w:rPr>
        <w:t xml:space="preserve"> </w:t>
      </w:r>
      <w:r w:rsidRPr="001C208E">
        <w:rPr>
          <w:rFonts w:cs="Arial"/>
        </w:rPr>
        <w:t>no se restrinja exclusivamente a personas naturales, sino que incorpore también una regla aplicable a personas jurídicas en función del orden de prioridad del uso del agua y de su destinación colectiva o comunitaria.</w:t>
      </w:r>
    </w:p>
    <w:p w14:paraId="24A44970" w14:textId="77777777" w:rsidR="00CE07DD" w:rsidRPr="001C208E" w:rsidRDefault="00CE07DD" w:rsidP="00347276">
      <w:pPr>
        <w:tabs>
          <w:tab w:val="left" w:pos="567"/>
          <w:tab w:val="left" w:pos="1276"/>
        </w:tabs>
        <w:spacing w:after="0" w:line="360" w:lineRule="auto"/>
        <w:ind w:right="142"/>
        <w:jc w:val="both"/>
        <w:rPr>
          <w:rFonts w:cs="Arial"/>
        </w:rPr>
      </w:pPr>
    </w:p>
    <w:p w14:paraId="3DAFA75E" w14:textId="77777777" w:rsidR="00CE07DD" w:rsidRPr="001C208E" w:rsidRDefault="00CE07DD" w:rsidP="00347276">
      <w:pPr>
        <w:tabs>
          <w:tab w:val="left" w:pos="567"/>
          <w:tab w:val="left" w:pos="1276"/>
        </w:tabs>
        <w:spacing w:after="0" w:line="360" w:lineRule="auto"/>
        <w:ind w:right="142"/>
        <w:jc w:val="both"/>
        <w:rPr>
          <w:rFonts w:cs="Arial"/>
        </w:rPr>
      </w:pPr>
      <w:r w:rsidRPr="001C208E">
        <w:rPr>
          <w:rFonts w:cs="Arial"/>
        </w:rPr>
        <w:t>Bajo esta lógica, para personas jurídicas se propone la siguiente diferenciación:</w:t>
      </w:r>
    </w:p>
    <w:p w14:paraId="15975F05" w14:textId="7E55E1CB" w:rsidR="00B66CAE" w:rsidRPr="001C208E" w:rsidRDefault="00B66CAE" w:rsidP="00347276">
      <w:pPr>
        <w:tabs>
          <w:tab w:val="left" w:pos="567"/>
          <w:tab w:val="left" w:pos="1276"/>
        </w:tabs>
        <w:spacing w:after="0" w:line="360" w:lineRule="auto"/>
        <w:ind w:right="142"/>
        <w:jc w:val="both"/>
        <w:rPr>
          <w:rFonts w:cs="Arial"/>
        </w:rPr>
      </w:pPr>
    </w:p>
    <w:p w14:paraId="3FC42FB1" w14:textId="64667862" w:rsidR="00402378" w:rsidRPr="001C208E" w:rsidRDefault="00402378" w:rsidP="00347276">
      <w:pPr>
        <w:tabs>
          <w:tab w:val="left" w:pos="567"/>
          <w:tab w:val="left" w:pos="1276"/>
        </w:tabs>
        <w:spacing w:after="0" w:line="360" w:lineRule="auto"/>
        <w:ind w:right="142"/>
        <w:jc w:val="both"/>
        <w:rPr>
          <w:rFonts w:cs="Arial"/>
        </w:rPr>
      </w:pPr>
    </w:p>
    <w:p w14:paraId="4A2534B2" w14:textId="76C6AEEA" w:rsidR="00402378" w:rsidRPr="001C208E" w:rsidRDefault="00402378" w:rsidP="00347276">
      <w:pPr>
        <w:tabs>
          <w:tab w:val="left" w:pos="567"/>
          <w:tab w:val="left" w:pos="1276"/>
        </w:tabs>
        <w:spacing w:after="0" w:line="360" w:lineRule="auto"/>
        <w:ind w:right="142"/>
        <w:jc w:val="both"/>
        <w:rPr>
          <w:rFonts w:cs="Arial"/>
        </w:rPr>
      </w:pPr>
    </w:p>
    <w:p w14:paraId="3F3148C9" w14:textId="77777777" w:rsidR="00402378" w:rsidRPr="001C208E" w:rsidRDefault="00402378" w:rsidP="00347276">
      <w:pPr>
        <w:tabs>
          <w:tab w:val="left" w:pos="567"/>
          <w:tab w:val="left" w:pos="1276"/>
        </w:tabs>
        <w:spacing w:after="0" w:line="360" w:lineRule="auto"/>
        <w:ind w:right="142"/>
        <w:jc w:val="both"/>
        <w:rPr>
          <w:rFonts w:cs="Arial"/>
        </w:rPr>
      </w:pPr>
    </w:p>
    <w:p w14:paraId="27E5950E" w14:textId="1B0BCD26" w:rsidR="00E315F5" w:rsidRPr="001C208E" w:rsidRDefault="007F00D8" w:rsidP="00347276">
      <w:pPr>
        <w:pStyle w:val="Descripcin"/>
        <w:tabs>
          <w:tab w:val="left" w:pos="567"/>
        </w:tabs>
        <w:ind w:right="142"/>
        <w:rPr>
          <w:rFonts w:ascii="Arial Narrow" w:hAnsi="Arial Narrow" w:cs="Arial"/>
          <w:i w:val="0"/>
          <w:iCs w:val="0"/>
          <w:color w:val="auto"/>
          <w:sz w:val="24"/>
          <w:szCs w:val="24"/>
          <w:lang w:val="es-CO"/>
        </w:rPr>
      </w:pPr>
      <w:bookmarkStart w:id="82" w:name="_Toc224760547"/>
      <w:r w:rsidRPr="001C208E">
        <w:rPr>
          <w:rFonts w:ascii="Arial Narrow" w:hAnsi="Arial Narrow" w:cs="Arial"/>
          <w:b/>
          <w:i w:val="0"/>
          <w:color w:val="auto"/>
          <w:sz w:val="24"/>
          <w:szCs w:val="24"/>
          <w:lang w:val="es-CO"/>
        </w:rPr>
        <w:lastRenderedPageBreak/>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22</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Valores del coeficiente para personas jurídicas de acuerdo a sus características</w:t>
      </w:r>
      <w:bookmarkEnd w:id="82"/>
      <w:r w:rsidRPr="001C208E">
        <w:rPr>
          <w:rFonts w:ascii="Arial Narrow" w:hAnsi="Arial Narrow" w:cs="Arial"/>
          <w:i w:val="0"/>
          <w:color w:val="auto"/>
          <w:sz w:val="24"/>
          <w:szCs w:val="24"/>
          <w:lang w:val="es-CO"/>
        </w:rPr>
        <w:t xml:space="preserve"> </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7"/>
        <w:gridCol w:w="1701"/>
      </w:tblGrid>
      <w:tr w:rsidR="008420D4" w:rsidRPr="001C208E" w14:paraId="3DEBE155" w14:textId="77777777" w:rsidTr="00402378">
        <w:trPr>
          <w:trHeight w:val="357"/>
          <w:jc w:val="center"/>
        </w:trPr>
        <w:tc>
          <w:tcPr>
            <w:tcW w:w="7797" w:type="dxa"/>
          </w:tcPr>
          <w:p w14:paraId="42D2A42F" w14:textId="77777777" w:rsidR="008420D4" w:rsidRPr="001C208E" w:rsidRDefault="008420D4" w:rsidP="00402378">
            <w:pPr>
              <w:shd w:val="clear" w:color="auto" w:fill="FFFFFF" w:themeFill="background1"/>
              <w:tabs>
                <w:tab w:val="left" w:pos="567"/>
              </w:tabs>
              <w:spacing w:after="0" w:line="240" w:lineRule="auto"/>
              <w:ind w:right="142"/>
              <w:jc w:val="center"/>
              <w:rPr>
                <w:rFonts w:eastAsia="Arial" w:cs="Arial"/>
                <w:b/>
                <w:color w:val="000000" w:themeColor="text1"/>
                <w:sz w:val="22"/>
                <w:szCs w:val="22"/>
              </w:rPr>
            </w:pPr>
            <w:r w:rsidRPr="001C208E">
              <w:rPr>
                <w:rFonts w:eastAsia="Arial" w:cs="Arial"/>
                <w:b/>
                <w:color w:val="000000" w:themeColor="text1"/>
                <w:sz w:val="22"/>
                <w:szCs w:val="22"/>
              </w:rPr>
              <w:t>Características de Usuario del Agua en Personas Jurídicas</w:t>
            </w:r>
          </w:p>
        </w:tc>
        <w:tc>
          <w:tcPr>
            <w:tcW w:w="1701" w:type="dxa"/>
            <w:hideMark/>
          </w:tcPr>
          <w:p w14:paraId="25F1879A" w14:textId="77777777" w:rsidR="008420D4" w:rsidRPr="001C208E" w:rsidRDefault="008420D4" w:rsidP="00402378">
            <w:pPr>
              <w:shd w:val="clear" w:color="auto" w:fill="FFFFFF" w:themeFill="background1"/>
              <w:tabs>
                <w:tab w:val="left" w:pos="567"/>
              </w:tabs>
              <w:spacing w:after="0" w:line="240" w:lineRule="auto"/>
              <w:ind w:right="142"/>
              <w:jc w:val="center"/>
              <w:rPr>
                <w:rFonts w:eastAsia="Arial" w:cs="Arial"/>
                <w:color w:val="000000" w:themeColor="text1"/>
                <w:sz w:val="22"/>
                <w:szCs w:val="22"/>
              </w:rPr>
            </w:pPr>
            <w:r w:rsidRPr="001C208E">
              <w:rPr>
                <w:rFonts w:eastAsia="Arial" w:cs="Arial"/>
                <w:b/>
                <w:color w:val="000000" w:themeColor="text1"/>
                <w:sz w:val="22"/>
                <w:szCs w:val="22"/>
              </w:rPr>
              <w:t xml:space="preserve">Valor Numérico </w:t>
            </w:r>
            <m:oMath>
              <m:sSub>
                <m:sSubPr>
                  <m:ctrlPr>
                    <w:rPr>
                      <w:rFonts w:ascii="Cambria Math" w:hAnsi="Cambria Math" w:cs="Arial"/>
                      <w:bCs/>
                      <w:i/>
                      <w:color w:val="000000" w:themeColor="text1"/>
                      <w:sz w:val="22"/>
                    </w:rPr>
                  </m:ctrlPr>
                </m:sSubPr>
                <m:e>
                  <m:r>
                    <w:rPr>
                      <w:rFonts w:ascii="Cambria Math" w:hAnsi="Cambria Math" w:cs="Arial"/>
                      <w:color w:val="000000" w:themeColor="text1"/>
                      <w:sz w:val="22"/>
                    </w:rPr>
                    <m:t>V</m:t>
                  </m:r>
                </m:e>
                <m:sub>
                  <m:r>
                    <w:rPr>
                      <w:rFonts w:ascii="Cambria Math" w:hAnsi="Cambria Math" w:cs="Arial"/>
                      <w:color w:val="000000" w:themeColor="text1"/>
                      <w:sz w:val="22"/>
                    </w:rPr>
                    <m:t>UA</m:t>
                  </m:r>
                </m:sub>
              </m:sSub>
            </m:oMath>
          </w:p>
        </w:tc>
      </w:tr>
      <w:tr w:rsidR="008420D4" w:rsidRPr="001C208E" w14:paraId="5783100F" w14:textId="77777777" w:rsidTr="00402378">
        <w:trPr>
          <w:trHeight w:val="270"/>
          <w:jc w:val="center"/>
        </w:trPr>
        <w:tc>
          <w:tcPr>
            <w:tcW w:w="7797" w:type="dxa"/>
          </w:tcPr>
          <w:p w14:paraId="1D30512C" w14:textId="108A63EB" w:rsidR="008420D4" w:rsidRPr="001C208E" w:rsidRDefault="008420D4" w:rsidP="00402378">
            <w:pPr>
              <w:shd w:val="clear" w:color="auto" w:fill="FFFFFF" w:themeFill="background1"/>
              <w:tabs>
                <w:tab w:val="left" w:pos="567"/>
              </w:tabs>
              <w:spacing w:after="0" w:line="240" w:lineRule="auto"/>
              <w:ind w:right="142"/>
              <w:jc w:val="center"/>
              <w:rPr>
                <w:rFonts w:eastAsia="Arial" w:cs="Arial"/>
                <w:color w:val="000000" w:themeColor="text1"/>
                <w:sz w:val="22"/>
                <w:szCs w:val="22"/>
              </w:rPr>
            </w:pPr>
            <w:r w:rsidRPr="001C208E">
              <w:rPr>
                <w:rFonts w:eastAsia="Arial" w:cs="Arial"/>
                <w:color w:val="000000" w:themeColor="text1"/>
                <w:sz w:val="22"/>
                <w:szCs w:val="22"/>
              </w:rPr>
              <w:t xml:space="preserve">Persona jurídica que utiliza el agua para el abastecimiento colectivo de los siguientes usos: consumo humano y doméstico, preservación de flora y fauna, y agrícola y pecuario. </w:t>
            </w:r>
          </w:p>
        </w:tc>
        <w:tc>
          <w:tcPr>
            <w:tcW w:w="1701" w:type="dxa"/>
          </w:tcPr>
          <w:p w14:paraId="61A6CFE9" w14:textId="77777777" w:rsidR="008420D4" w:rsidRPr="001C208E" w:rsidRDefault="008420D4" w:rsidP="00402378">
            <w:pPr>
              <w:shd w:val="clear" w:color="auto" w:fill="FFFFFF" w:themeFill="background1"/>
              <w:tabs>
                <w:tab w:val="left" w:pos="567"/>
              </w:tabs>
              <w:spacing w:after="0" w:line="240" w:lineRule="auto"/>
              <w:ind w:right="142"/>
              <w:jc w:val="center"/>
              <w:rPr>
                <w:rFonts w:eastAsia="Arial" w:cs="Arial"/>
                <w:color w:val="000000" w:themeColor="text1"/>
                <w:sz w:val="22"/>
                <w:szCs w:val="22"/>
              </w:rPr>
            </w:pPr>
            <w:r w:rsidRPr="001C208E">
              <w:rPr>
                <w:rFonts w:eastAsia="Arial" w:cs="Arial"/>
                <w:color w:val="000000" w:themeColor="text1"/>
                <w:sz w:val="22"/>
                <w:szCs w:val="22"/>
              </w:rPr>
              <w:t>0,5</w:t>
            </w:r>
          </w:p>
        </w:tc>
      </w:tr>
      <w:tr w:rsidR="008420D4" w:rsidRPr="001C208E" w14:paraId="620FB387" w14:textId="77777777" w:rsidTr="00402378">
        <w:trPr>
          <w:trHeight w:val="270"/>
          <w:jc w:val="center"/>
        </w:trPr>
        <w:tc>
          <w:tcPr>
            <w:tcW w:w="7797" w:type="dxa"/>
          </w:tcPr>
          <w:p w14:paraId="5A0BF74C" w14:textId="644485A5" w:rsidR="008420D4" w:rsidRPr="001C208E" w:rsidRDefault="008420D4" w:rsidP="00402378">
            <w:pPr>
              <w:shd w:val="clear" w:color="auto" w:fill="FFFFFF" w:themeFill="background1"/>
              <w:tabs>
                <w:tab w:val="left" w:pos="567"/>
              </w:tabs>
              <w:spacing w:after="0" w:line="240" w:lineRule="auto"/>
              <w:ind w:right="142"/>
              <w:jc w:val="center"/>
              <w:rPr>
                <w:rFonts w:eastAsia="Arial" w:cs="Arial"/>
                <w:color w:val="000000" w:themeColor="text1"/>
                <w:sz w:val="22"/>
                <w:szCs w:val="22"/>
              </w:rPr>
            </w:pPr>
            <w:r w:rsidRPr="001C208E">
              <w:rPr>
                <w:rFonts w:eastAsia="Arial" w:cs="Arial"/>
                <w:color w:val="000000" w:themeColor="text1"/>
                <w:sz w:val="22"/>
                <w:szCs w:val="22"/>
              </w:rPr>
              <w:t>Persona jurídica que utiliza el agua para fines distintos al abastecimiento colectivo de los usos de consumo humano y doméstico, preservación de flora y fauna, agrícola o pecuario.</w:t>
            </w:r>
          </w:p>
        </w:tc>
        <w:tc>
          <w:tcPr>
            <w:tcW w:w="1701" w:type="dxa"/>
          </w:tcPr>
          <w:p w14:paraId="181B1560" w14:textId="77777777" w:rsidR="008420D4" w:rsidRPr="001C208E" w:rsidRDefault="008420D4" w:rsidP="00402378">
            <w:pPr>
              <w:shd w:val="clear" w:color="auto" w:fill="FFFFFF" w:themeFill="background1"/>
              <w:tabs>
                <w:tab w:val="left" w:pos="567"/>
              </w:tabs>
              <w:spacing w:after="0" w:line="240" w:lineRule="auto"/>
              <w:ind w:right="142"/>
              <w:jc w:val="center"/>
              <w:rPr>
                <w:rFonts w:eastAsia="Arial" w:cs="Arial"/>
                <w:color w:val="000000" w:themeColor="text1"/>
                <w:sz w:val="22"/>
                <w:szCs w:val="22"/>
              </w:rPr>
            </w:pPr>
            <w:r w:rsidRPr="001C208E">
              <w:rPr>
                <w:rFonts w:eastAsia="Arial" w:cs="Arial"/>
                <w:color w:val="000000" w:themeColor="text1"/>
                <w:sz w:val="22"/>
                <w:szCs w:val="22"/>
              </w:rPr>
              <w:t>1</w:t>
            </w:r>
          </w:p>
        </w:tc>
      </w:tr>
    </w:tbl>
    <w:p w14:paraId="0F672FF7" w14:textId="77777777" w:rsidR="008420D4" w:rsidRPr="001C208E" w:rsidRDefault="008420D4" w:rsidP="00347276">
      <w:pPr>
        <w:tabs>
          <w:tab w:val="left" w:pos="567"/>
          <w:tab w:val="left" w:pos="1276"/>
        </w:tabs>
        <w:spacing w:after="0" w:line="360" w:lineRule="auto"/>
        <w:ind w:right="142"/>
        <w:rPr>
          <w:rFonts w:cs="Arial"/>
          <w:i/>
        </w:rPr>
      </w:pPr>
    </w:p>
    <w:p w14:paraId="0DF8AEA5" w14:textId="763AED40" w:rsidR="00AC0412" w:rsidRPr="001C208E" w:rsidRDefault="00AC041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Esta propuesta permite que el componente asociado al usuario mantenga coherencia con la prelación de usos del agua y con la necesidad de reconocer condiciones de vulnerabilidad o función social del uso, sin forzar una aplicación inadecuada del Sisbén a sujetos para los cuales ese sistema no fue diseñado.</w:t>
      </w:r>
    </w:p>
    <w:p w14:paraId="1850B481" w14:textId="0ED5607B" w:rsidR="00AC0412" w:rsidRPr="001C208E" w:rsidRDefault="00AC041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 xml:space="preserve">En conjunto, la nueva estructura del coeficiente socioeconómico permite superar las principales limitaciones del esquema vigente. En lugar de depender de agregados macroeconómicos sectoriales poco dinámicos y operativamente complejos, la propuesta combina información territorial, social e individual o funcional del usuario, construyendo una señal más consistente con la realidad del recurso, con la diversidad de las regiones y con las condiciones socioeconómicas de la población afectada. De esta manera, el </w:t>
      </w:r>
      <m:oMath>
        <m:r>
          <w:rPr>
            <w:rFonts w:ascii="Cambria Math" w:eastAsia="Arial Narrow" w:hAnsi="Cambria Math" w:cs="Arial"/>
            <w:color w:val="000000" w:themeColor="text1"/>
          </w:rPr>
          <m:t>CS</m:t>
        </m:r>
      </m:oMath>
      <w:r w:rsidR="00454612" w:rsidRPr="001C208E">
        <w:rPr>
          <w:rFonts w:eastAsia="Arial Narrow" w:cs="Arial"/>
          <w:iCs/>
          <w:color w:val="000000" w:themeColor="text1"/>
        </w:rPr>
        <w:t xml:space="preserve"> </w:t>
      </w:r>
      <w:r w:rsidRPr="001C208E">
        <w:rPr>
          <w:rFonts w:eastAsia="Arial Narrow" w:cs="Arial"/>
          <w:color w:val="000000" w:themeColor="text1"/>
        </w:rPr>
        <w:t>fortalece su función distributiva dentro del factor regional, mejora la progresividad del instrumento y reduce las ambigüedades de interpretación que habían dificultado su aplicación bajo la metodología anterior.</w:t>
      </w:r>
    </w:p>
    <w:p w14:paraId="04A7DC1E" w14:textId="7346065C" w:rsidR="008420D4" w:rsidRPr="001C208E" w:rsidRDefault="330AA13C" w:rsidP="00347276">
      <w:pPr>
        <w:pStyle w:val="Ttulo1"/>
        <w:tabs>
          <w:tab w:val="left" w:pos="567"/>
        </w:tabs>
        <w:ind w:left="0" w:right="142"/>
        <w:rPr>
          <w:lang w:val="es-CO"/>
        </w:rPr>
      </w:pPr>
      <w:bookmarkStart w:id="83" w:name="_Toc224760476"/>
      <w:r w:rsidRPr="001C208E">
        <w:rPr>
          <w:lang w:val="es-CO"/>
        </w:rPr>
        <w:t>6.</w:t>
      </w:r>
      <w:r w:rsidR="6E0B77E1" w:rsidRPr="001C208E">
        <w:rPr>
          <w:lang w:val="es-CO"/>
        </w:rPr>
        <w:t>7</w:t>
      </w:r>
      <w:r w:rsidR="00B3272C" w:rsidRPr="001C208E">
        <w:rPr>
          <w:rStyle w:val="Ttulo2Car"/>
          <w:b/>
          <w:bCs/>
          <w:lang w:val="es-CO"/>
        </w:rPr>
        <w:t>.  CÁLCULO DEL COEFICIENTE DE USO</w:t>
      </w:r>
      <w:bookmarkEnd w:id="83"/>
      <w:r w:rsidR="00B3272C" w:rsidRPr="001C208E">
        <w:rPr>
          <w:lang w:val="es-CO"/>
        </w:rPr>
        <w:t xml:space="preserve"> </w:t>
      </w:r>
    </w:p>
    <w:p w14:paraId="3ED90D9D" w14:textId="77777777" w:rsidR="00706349" w:rsidRPr="001C208E" w:rsidRDefault="00706349" w:rsidP="00347276">
      <w:pPr>
        <w:tabs>
          <w:tab w:val="left" w:pos="567"/>
        </w:tabs>
        <w:spacing w:line="360" w:lineRule="auto"/>
        <w:jc w:val="both"/>
        <w:rPr>
          <w:rFonts w:eastAsia="Arial Narrow" w:cs="Arial"/>
          <w:color w:val="000000" w:themeColor="text1"/>
        </w:rPr>
      </w:pPr>
    </w:p>
    <w:p w14:paraId="174D816C" w14:textId="1B7F684D" w:rsidR="00E2348D" w:rsidRPr="001C208E" w:rsidRDefault="00515979"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La cuarta dimensión</w:t>
      </w:r>
      <w:r w:rsidR="00E2348D" w:rsidRPr="001C208E">
        <w:rPr>
          <w:rFonts w:eastAsia="Arial Narrow" w:cs="Arial"/>
          <w:color w:val="000000" w:themeColor="text1"/>
        </w:rPr>
        <w:t xml:space="preserve">, el coeficiente de uso </w:t>
      </w:r>
      <m:oMath>
        <m:d>
          <m:dPr>
            <m:ctrlPr>
              <w:rPr>
                <w:rFonts w:ascii="Cambria Math" w:eastAsia="Arial Narrow" w:hAnsi="Cambria Math" w:cs="Arial"/>
                <w:color w:val="000000" w:themeColor="text1"/>
              </w:rPr>
            </m:ctrlPr>
          </m:dPr>
          <m:e>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u</m:t>
                </m:r>
              </m:sub>
            </m:sSub>
          </m:e>
        </m:d>
      </m:oMath>
      <w:r w:rsidRPr="001C208E">
        <w:rPr>
          <w:rFonts w:eastAsia="Arial Narrow" w:cs="Arial"/>
          <w:color w:val="000000" w:themeColor="text1"/>
        </w:rPr>
        <w:t xml:space="preserve"> </w:t>
      </w:r>
      <w:r w:rsidR="00E2348D" w:rsidRPr="001C208E">
        <w:rPr>
          <w:rFonts w:eastAsia="Arial Narrow" w:cs="Arial"/>
          <w:color w:val="000000" w:themeColor="text1"/>
        </w:rPr>
        <w:t>mantiene su función dentro de la estructura del factor regional como un parámetro de diferenciación sectorial, orientado a reflejar la prelación en el uso del recurso hídrico conforme al orden de prioridades establecido en la normativa vigente</w:t>
      </w:r>
      <w:r w:rsidR="00A32CB5" w:rsidRPr="001C208E">
        <w:rPr>
          <w:rFonts w:eastAsia="Arial Narrow" w:cs="Arial"/>
          <w:color w:val="000000" w:themeColor="text1"/>
        </w:rPr>
        <w:t>, e</w:t>
      </w:r>
      <w:r w:rsidR="00E2348D" w:rsidRPr="001C208E">
        <w:rPr>
          <w:rFonts w:eastAsia="Arial Narrow" w:cs="Arial"/>
          <w:color w:val="000000" w:themeColor="text1"/>
        </w:rPr>
        <w:t>n este sentido, la modificación propuesta no altera su lógica conceptual ni su posición dentro de la formulación del instrumento, sino que introduce ajustes puntuales orientados a garantizar la continuidad del esquema y la consistencia de la señal económica en el tiempo.</w:t>
      </w:r>
    </w:p>
    <w:p w14:paraId="136AC123" w14:textId="77777777"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 xml:space="preserve">En particular, se conservan los valores diferenciales asignados a los usos de consumo humano y doméstico, preservación de flora y fauna, agrícola, pecuario y generación de energía, en la medida en que estos </w:t>
      </w:r>
      <w:r w:rsidRPr="001C208E">
        <w:rPr>
          <w:rFonts w:eastAsia="Arial Narrow" w:cs="Arial"/>
          <w:color w:val="000000" w:themeColor="text1"/>
        </w:rPr>
        <w:lastRenderedPageBreak/>
        <w:t>corresponden a los usos que ocupan los niveles superiores en el orden de prioridad del recurso hídrico. Esta decisión es consistente con el principio de prelación consagrado en el Decreto 1076 de 2015 y con la necesidad de que el instrumento económico no introduzca distorsiones en la asignación socialmente eficiente del recurso.</w:t>
      </w:r>
    </w:p>
    <w:p w14:paraId="01801856" w14:textId="77777777"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Adicionalmente, se incorpora de manera explícita el uso de preservación de flora y fauna dentro del conjunto de usos con tratamiento diferencial, en coherencia con lo dispuesto en el artículo 2.2.3.3.2.3 del Decreto 1076 de 2015. Esta inclusión permite alinear la estructura del coeficiente con la clasificación normativa vigente, reconociendo la función ecosistémica del recurso hídrico y fortaleciendo la consistencia entre el instrumento económico y los objetivos de conservación ambiental.</w:t>
      </w:r>
    </w:p>
    <w:p w14:paraId="2A324CB2" w14:textId="77777777"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Desde el punto de vista dinámico, la propuesta da continuidad al esquema de convergencia progresiva definido en el marco del Decreto 1155 de 2017, según el cual el coeficiente de uso para aquellos usos que no hacen parte del orden de prioridad alcanza el valor de uno (1) en el año 2027. A partir de este punto, se introduce una regla de actualización incremental que permite mantener activa la señal de diferenciación económica del instrumento, evitando que el coeficiente pierda capacidad de discriminación entre usos en el largo plazo.</w:t>
      </w:r>
    </w:p>
    <w:p w14:paraId="0BAC8AB3" w14:textId="77777777" w:rsidR="0087718E"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 xml:space="preserve">En este sentido, se establece que, una vez alcanzado el valor unitario, el coeficiente continuará incrementándose de manera lineal a una tasa de 0,1 unidades por año, hasta alcanzar un valor máximo de dos (2) en el año 2037. </w:t>
      </w:r>
    </w:p>
    <w:p w14:paraId="66B51E02" w14:textId="7DAA5C86"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Esta trayectoria define un sendero determinístico de ajuste que puede expresarse como:</w:t>
      </w:r>
    </w:p>
    <w:p w14:paraId="4D4D13CC" w14:textId="1B5D4183" w:rsidR="00E2348D" w:rsidRPr="001C208E" w:rsidRDefault="00000000" w:rsidP="00347276">
      <w:pPr>
        <w:tabs>
          <w:tab w:val="left" w:pos="567"/>
        </w:tabs>
        <w:spacing w:line="360" w:lineRule="auto"/>
        <w:jc w:val="both"/>
        <w:rPr>
          <w:rFonts w:eastAsia="Arial Narrow" w:cs="Arial"/>
          <w:color w:val="000000" w:themeColor="text1"/>
        </w:rPr>
      </w:pPr>
      <m:oMathPara>
        <m:oMath>
          <m:sSub>
            <m:sSubPr>
              <m:ctrlPr>
                <w:rPr>
                  <w:rFonts w:ascii="Cambria Math" w:eastAsia="Arial Narrow" w:hAnsi="Cambria Math" w:cs="Arial"/>
                  <w:color w:val="000000" w:themeColor="text1"/>
                </w:rPr>
              </m:ctrlPr>
            </m:sSubPr>
            <m:e>
              <m:r>
                <w:rPr>
                  <w:rFonts w:ascii="Cambria Math" w:eastAsia="Arial Narrow" w:hAnsi="Cambria Math" w:cs="Arial"/>
                  <w:color w:val="000000" w:themeColor="text1"/>
                </w:rPr>
                <m:t>C</m:t>
              </m:r>
            </m:e>
            <m:sub>
              <m:r>
                <w:rPr>
                  <w:rFonts w:ascii="Cambria Math" w:eastAsia="Arial Narrow" w:hAnsi="Cambria Math" w:cs="Arial"/>
                  <w:color w:val="000000" w:themeColor="text1"/>
                </w:rPr>
                <m:t>u</m:t>
              </m:r>
            </m:sub>
          </m:sSub>
          <m:r>
            <w:rPr>
              <w:rFonts w:ascii="Cambria Math" w:eastAsia="Arial Narrow" w:hAnsi="Cambria Math" w:cs="Arial"/>
              <w:color w:val="000000" w:themeColor="text1"/>
            </w:rPr>
            <m:t>(t)=1+</m:t>
          </m:r>
          <m:r>
            <m:rPr>
              <m:sty m:val="p"/>
            </m:rPr>
            <w:rPr>
              <w:rFonts w:ascii="Cambria Math" w:eastAsia="Arial Narrow" w:hAnsi="Cambria Math" w:cs="Arial"/>
              <w:color w:val="000000" w:themeColor="text1"/>
            </w:rPr>
            <m:t>0,1</m:t>
          </m:r>
          <m:r>
            <w:rPr>
              <w:rFonts w:ascii="Cambria Math" w:eastAsia="Arial Narrow" w:hAnsi="Cambria Math" w:cs="Arial"/>
              <w:color w:val="000000" w:themeColor="text1"/>
            </w:rPr>
            <m:t>⋅(t-2027),2027&lt;t≤2037</m:t>
          </m:r>
          <m:r>
            <m:rPr>
              <m:sty m:val="p"/>
            </m:rPr>
            <w:rPr>
              <w:rFonts w:ascii="Cambria Math" w:eastAsia="Arial Narrow" w:hAnsi="Cambria Math" w:cs="Arial"/>
              <w:color w:val="000000" w:themeColor="text1"/>
            </w:rPr>
            <w:br/>
          </m:r>
        </m:oMath>
      </m:oMathPara>
    </w:p>
    <w:p w14:paraId="20FD4BD5" w14:textId="77777777"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Este esquema introduce una senda de crecimiento controlado del coeficiente para los usos de menor prioridad, lo cual permite reforzar gradualmente la señal económica asociada al costo de oportunidad del recurso, sin generar discontinuidades abruptas en la estructura tarifaria ni afectar la estabilidad del sistema.</w:t>
      </w:r>
    </w:p>
    <w:p w14:paraId="3052F23D" w14:textId="77777777"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 xml:space="preserve">Desde una perspectiva analítica, este comportamiento es consistente con los resultados del análisis de elasticidades del recaudo, en los cuales el coeficiente de uso presenta elasticidad unitaria, al actuar como un multiplicador directo dentro de la fórmula tarifaria. En consecuencia, su evolución en el tiempo constituye una de </w:t>
      </w:r>
      <w:r w:rsidRPr="001C208E">
        <w:rPr>
          <w:rFonts w:eastAsia="Arial Narrow" w:cs="Arial"/>
          <w:color w:val="000000" w:themeColor="text1"/>
        </w:rPr>
        <w:lastRenderedPageBreak/>
        <w:t>las principales palancas de ajuste del nivel agregado del recaudo, lo que justifica la necesidad de definir una trayectoria explícita, predecible y normativamente acotada.</w:t>
      </w:r>
    </w:p>
    <w:p w14:paraId="7923C90D" w14:textId="77777777" w:rsidR="00E2348D" w:rsidRPr="001C208E" w:rsidRDefault="00E2348D"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Finalmente, la propuesta incorpora disposiciones orientadas a fortalecer la consistencia operativa del instrumento. En particular, se establece que las variables socioeconómicas utilizadas en la determinación del coeficiente de condiciones socioeconómicas deberán corresponder al año de causación y, en caso de no encontrarse disponibles, podrán sustituirse por la información oficial más reciente. Así mismo, se precisan las fuentes de información que podrán ser utilizadas por las autoridades ambientales para la estimación de los indicadores asociados al factor regional, incluyendo los instrumentos de planificación y administración del recurso hídrico y los registros de usuarios en la respectiva unidad de análisis.</w:t>
      </w:r>
    </w:p>
    <w:p w14:paraId="18889DAC" w14:textId="2C699984" w:rsidR="003C1B0B" w:rsidRPr="001C208E" w:rsidRDefault="641A1A00" w:rsidP="00347276">
      <w:pPr>
        <w:pStyle w:val="Ttulo1"/>
        <w:tabs>
          <w:tab w:val="left" w:pos="567"/>
        </w:tabs>
        <w:spacing w:after="160"/>
        <w:ind w:left="0" w:right="142"/>
        <w:rPr>
          <w:lang w:val="es-CO"/>
        </w:rPr>
      </w:pPr>
      <w:bookmarkStart w:id="84" w:name="_Toc221251361"/>
      <w:bookmarkStart w:id="85" w:name="_Toc224760477"/>
      <w:r w:rsidRPr="001C208E">
        <w:rPr>
          <w:lang w:val="es-CO"/>
        </w:rPr>
        <w:t xml:space="preserve">6.8. </w:t>
      </w:r>
      <w:r w:rsidR="008420D4" w:rsidRPr="001C208E">
        <w:rPr>
          <w:lang w:val="es-CO"/>
        </w:rPr>
        <w:t>SISTEMA Y METODO PARA EL CÁLCULO DEL AJUSTE DEL FACTOR REGIONAL</w:t>
      </w:r>
      <w:bookmarkEnd w:id="84"/>
      <w:bookmarkEnd w:id="85"/>
      <w:r w:rsidR="008420D4" w:rsidRPr="001C208E">
        <w:rPr>
          <w:lang w:val="es-CO"/>
        </w:rPr>
        <w:t xml:space="preserve"> </w:t>
      </w:r>
    </w:p>
    <w:p w14:paraId="66C769F9" w14:textId="77777777" w:rsidR="008420D4" w:rsidRPr="001C208E" w:rsidRDefault="008420D4" w:rsidP="00347276">
      <w:pPr>
        <w:tabs>
          <w:tab w:val="left" w:pos="567"/>
        </w:tabs>
        <w:spacing w:after="160"/>
        <w:ind w:right="142"/>
        <w:rPr>
          <w:rFonts w:eastAsia="Arial" w:cs="Arial"/>
        </w:rPr>
      </w:pPr>
    </w:p>
    <w:p w14:paraId="216DB534" w14:textId="2A9B16E5" w:rsidR="0099362C" w:rsidRPr="001C208E" w:rsidRDefault="0099362C" w:rsidP="00347276">
      <w:pPr>
        <w:tabs>
          <w:tab w:val="left" w:pos="567"/>
        </w:tabs>
        <w:rPr>
          <w:rFonts w:cs="Arial"/>
        </w:rPr>
      </w:pPr>
      <w:r w:rsidRPr="001C208E">
        <w:rPr>
          <w:rFonts w:cs="Arial"/>
        </w:rPr>
        <w:br w:type="page"/>
      </w:r>
    </w:p>
    <w:p w14:paraId="563AF7B6" w14:textId="4187F339" w:rsidR="00D157CB" w:rsidRPr="001C208E" w:rsidRDefault="002170F4" w:rsidP="00131702">
      <w:pPr>
        <w:pStyle w:val="Ttulo1"/>
        <w:numPr>
          <w:ilvl w:val="0"/>
          <w:numId w:val="27"/>
        </w:numPr>
        <w:tabs>
          <w:tab w:val="left" w:pos="567"/>
        </w:tabs>
        <w:ind w:right="142"/>
        <w:jc w:val="center"/>
        <w:rPr>
          <w:lang w:val="es-CO"/>
        </w:rPr>
      </w:pPr>
      <w:bookmarkStart w:id="86" w:name="_Toc221251362"/>
      <w:bookmarkStart w:id="87" w:name="_Toc224760478"/>
      <w:r w:rsidRPr="001C208E">
        <w:rPr>
          <w:lang w:val="es-CO"/>
        </w:rPr>
        <w:lastRenderedPageBreak/>
        <w:t xml:space="preserve">ANÁLISIS </w:t>
      </w:r>
      <w:r w:rsidR="00D157CB" w:rsidRPr="001C208E">
        <w:rPr>
          <w:lang w:val="es-CO"/>
        </w:rPr>
        <w:t>ECONÓMIC</w:t>
      </w:r>
      <w:r w:rsidRPr="001C208E">
        <w:rPr>
          <w:lang w:val="es-CO"/>
        </w:rPr>
        <w:t>O</w:t>
      </w:r>
      <w:r w:rsidR="00D157CB" w:rsidRPr="001C208E">
        <w:rPr>
          <w:lang w:val="es-CO"/>
        </w:rPr>
        <w:t xml:space="preserve"> SEGÚN EL AJUSTE DEL FACTOR REGIONAL </w:t>
      </w:r>
      <w:bookmarkEnd w:id="86"/>
      <w:r w:rsidR="001E7D95" w:rsidRPr="001C208E">
        <w:rPr>
          <w:lang w:val="es-CO"/>
        </w:rPr>
        <w:t>CON SUS COEFICIENTES</w:t>
      </w:r>
      <w:bookmarkEnd w:id="87"/>
    </w:p>
    <w:p w14:paraId="2A478F81" w14:textId="77777777" w:rsidR="00C7626A" w:rsidRPr="001C208E" w:rsidRDefault="00C7626A" w:rsidP="00131702">
      <w:pPr>
        <w:tabs>
          <w:tab w:val="left" w:pos="567"/>
        </w:tabs>
        <w:spacing w:after="0" w:line="360" w:lineRule="auto"/>
        <w:jc w:val="both"/>
        <w:rPr>
          <w:rFonts w:eastAsia="Arial Narrow" w:cs="Arial"/>
          <w:color w:val="000000" w:themeColor="text1"/>
        </w:rPr>
      </w:pPr>
    </w:p>
    <w:p w14:paraId="134E2026" w14:textId="1D8FACBC" w:rsidR="00060E8C" w:rsidRPr="001C208E" w:rsidRDefault="00060E8C" w:rsidP="00131702">
      <w:pPr>
        <w:tabs>
          <w:tab w:val="left" w:pos="567"/>
        </w:tabs>
        <w:spacing w:after="0" w:line="360" w:lineRule="auto"/>
        <w:jc w:val="both"/>
        <w:rPr>
          <w:rFonts w:eastAsia="Arial Narrow" w:cs="Arial"/>
          <w:color w:val="000000" w:themeColor="text1"/>
        </w:rPr>
      </w:pPr>
      <w:r w:rsidRPr="001C208E">
        <w:rPr>
          <w:rFonts w:eastAsia="Arial Narrow" w:cs="Arial"/>
          <w:color w:val="000000" w:themeColor="text1"/>
        </w:rPr>
        <w:t xml:space="preserve">El presente capítulo evalúa los efectos económicos y distributivos asociados a la modificación de los coeficientes que integran el factor regional de la </w:t>
      </w:r>
      <w:r w:rsidR="00C7626A" w:rsidRPr="001C208E">
        <w:rPr>
          <w:rFonts w:eastAsia="Arial Narrow" w:cs="Arial"/>
          <w:color w:val="000000" w:themeColor="text1"/>
        </w:rPr>
        <w:t>TUA, d</w:t>
      </w:r>
      <w:r w:rsidRPr="001C208E">
        <w:rPr>
          <w:rFonts w:eastAsia="Arial Narrow" w:cs="Arial"/>
          <w:color w:val="000000" w:themeColor="text1"/>
        </w:rPr>
        <w:t>ado que la propuesta normativa preserva la estructura general del instrumento y concentra los ajustes en la redefinición metodológica de algunos de sus componentes, el análisis se orienta a identificar en qué magnitud dichos cambios afectan el recaudo, cómo se distribuyen sus efectos entre autoridades ambientales y tipos de uso, y en qué medida alteran la señal económica del sistema.</w:t>
      </w:r>
    </w:p>
    <w:p w14:paraId="2BE25A80" w14:textId="77777777" w:rsidR="00131702" w:rsidRPr="001C208E" w:rsidRDefault="00131702" w:rsidP="00131702">
      <w:pPr>
        <w:tabs>
          <w:tab w:val="left" w:pos="567"/>
        </w:tabs>
        <w:spacing w:after="0" w:line="360" w:lineRule="auto"/>
        <w:jc w:val="both"/>
        <w:rPr>
          <w:rFonts w:eastAsia="Arial Narrow" w:cs="Arial"/>
          <w:color w:val="000000" w:themeColor="text1"/>
        </w:rPr>
      </w:pPr>
    </w:p>
    <w:p w14:paraId="37340E6C" w14:textId="3D6C6305" w:rsidR="00060E8C" w:rsidRPr="001C208E" w:rsidRDefault="00060E8C" w:rsidP="00131702">
      <w:pPr>
        <w:tabs>
          <w:tab w:val="left" w:pos="567"/>
        </w:tabs>
        <w:spacing w:after="0" w:line="360" w:lineRule="auto"/>
        <w:jc w:val="both"/>
        <w:rPr>
          <w:rFonts w:eastAsia="Arial Narrow" w:cs="Arial"/>
          <w:color w:val="000000" w:themeColor="text1"/>
        </w:rPr>
      </w:pPr>
      <w:r w:rsidRPr="001C208E">
        <w:rPr>
          <w:rFonts w:eastAsia="Arial Narrow" w:cs="Arial"/>
          <w:color w:val="000000" w:themeColor="text1"/>
        </w:rPr>
        <w:t>Con este propósito, el análisis se desarrolla en dos niveles</w:t>
      </w:r>
      <w:r w:rsidR="00597D35" w:rsidRPr="001C208E">
        <w:rPr>
          <w:rFonts w:eastAsia="Arial Narrow" w:cs="Arial"/>
          <w:color w:val="000000" w:themeColor="text1"/>
        </w:rPr>
        <w:t>, e</w:t>
      </w:r>
      <w:r w:rsidRPr="001C208E">
        <w:rPr>
          <w:rFonts w:eastAsia="Arial Narrow" w:cs="Arial"/>
          <w:color w:val="000000" w:themeColor="text1"/>
        </w:rPr>
        <w:t xml:space="preserve">n primer lugar, se examinan los efectos individuales de los ajustes propuestos para los coeficientes de presión hídrica y condiciones socioeconómicas, con el fin de aislar su incidencia específica sobre el valor a pagar. </w:t>
      </w:r>
      <w:r w:rsidR="006A4D4C" w:rsidRPr="001C208E">
        <w:rPr>
          <w:rFonts w:eastAsia="Arial Narrow" w:cs="Arial"/>
          <w:color w:val="000000" w:themeColor="text1"/>
        </w:rPr>
        <w:t>e</w:t>
      </w:r>
      <w:r w:rsidRPr="001C208E">
        <w:rPr>
          <w:rFonts w:eastAsia="Arial Narrow" w:cs="Arial"/>
          <w:color w:val="000000" w:themeColor="text1"/>
        </w:rPr>
        <w:t>n segundo lugar, se presenta una evaluación agregada del efecto conjunto de la reforma del factor regional, incorporando simultáneamente los cambios en los coeficientes y en los parámetros asociados a la trayectoria del instrumento.</w:t>
      </w:r>
    </w:p>
    <w:p w14:paraId="021F9827" w14:textId="77777777" w:rsidR="00131702" w:rsidRPr="001C208E" w:rsidRDefault="00131702" w:rsidP="00131702">
      <w:pPr>
        <w:tabs>
          <w:tab w:val="left" w:pos="567"/>
        </w:tabs>
        <w:spacing w:after="0" w:line="360" w:lineRule="auto"/>
        <w:jc w:val="both"/>
        <w:rPr>
          <w:rFonts w:eastAsia="Arial Narrow" w:cs="Arial"/>
          <w:color w:val="000000" w:themeColor="text1"/>
        </w:rPr>
      </w:pPr>
    </w:p>
    <w:p w14:paraId="74394CD6" w14:textId="14AF645B" w:rsidR="00D157CB" w:rsidRPr="001C208E" w:rsidRDefault="00131702" w:rsidP="00131702">
      <w:pPr>
        <w:pStyle w:val="Ttulo2"/>
        <w:ind w:left="0" w:firstLine="0"/>
        <w:rPr>
          <w:lang w:val="es-CO"/>
        </w:rPr>
      </w:pPr>
      <w:bookmarkStart w:id="88" w:name="_Toc221251363"/>
      <w:bookmarkStart w:id="89" w:name="_Toc224760479"/>
      <w:r w:rsidRPr="001C208E">
        <w:rPr>
          <w:lang w:val="es-CO"/>
        </w:rPr>
        <w:t xml:space="preserve">7.1 </w:t>
      </w:r>
      <w:r w:rsidR="00D157CB" w:rsidRPr="001C208E">
        <w:rPr>
          <w:lang w:val="es-CO"/>
        </w:rPr>
        <w:t>ANÁLISIS DE DATOS</w:t>
      </w:r>
      <w:bookmarkEnd w:id="88"/>
      <w:bookmarkEnd w:id="89"/>
      <w:r w:rsidR="00D157CB" w:rsidRPr="001C208E">
        <w:rPr>
          <w:lang w:val="es-CO"/>
        </w:rPr>
        <w:t xml:space="preserve"> </w:t>
      </w:r>
    </w:p>
    <w:p w14:paraId="4ACE8308" w14:textId="77777777" w:rsidR="006A567B" w:rsidRPr="001C208E" w:rsidRDefault="006A567B" w:rsidP="00347276">
      <w:pPr>
        <w:tabs>
          <w:tab w:val="left" w:pos="567"/>
        </w:tabs>
        <w:spacing w:line="240" w:lineRule="auto"/>
        <w:rPr>
          <w:rFonts w:cs="Arial"/>
        </w:rPr>
      </w:pPr>
    </w:p>
    <w:p w14:paraId="274D7672" w14:textId="7388FC0B" w:rsidR="003610B2" w:rsidRPr="001C208E" w:rsidRDefault="00131702" w:rsidP="00131702">
      <w:pPr>
        <w:pStyle w:val="Ttulo3"/>
        <w:rPr>
          <w:lang w:val="es-CO"/>
        </w:rPr>
      </w:pPr>
      <w:bookmarkStart w:id="90" w:name="_Toc224760480"/>
      <w:r w:rsidRPr="001C208E">
        <w:rPr>
          <w:lang w:val="es-CO"/>
        </w:rPr>
        <w:t xml:space="preserve">7.1.1 </w:t>
      </w:r>
      <w:r w:rsidR="003610B2" w:rsidRPr="001C208E">
        <w:rPr>
          <w:lang w:val="es-CO"/>
        </w:rPr>
        <w:t>Coeficiente de Presión Hídrica por Uso</w:t>
      </w:r>
      <w:bookmarkEnd w:id="90"/>
    </w:p>
    <w:p w14:paraId="72CB405E" w14:textId="77777777" w:rsidR="006A567B" w:rsidRPr="001C208E" w:rsidRDefault="006A567B" w:rsidP="00347276">
      <w:pPr>
        <w:tabs>
          <w:tab w:val="left" w:pos="567"/>
        </w:tabs>
        <w:spacing w:line="240" w:lineRule="auto"/>
        <w:rPr>
          <w:rFonts w:cs="Arial"/>
        </w:rPr>
      </w:pPr>
    </w:p>
    <w:p w14:paraId="61C5AB0C" w14:textId="2DDDFD20" w:rsidR="003610B2" w:rsidRPr="001C208E" w:rsidRDefault="00131702" w:rsidP="00131702">
      <w:pPr>
        <w:pStyle w:val="Ttulo3"/>
        <w:rPr>
          <w:lang w:val="es-CO"/>
        </w:rPr>
      </w:pPr>
      <w:bookmarkStart w:id="91" w:name="_Toc224760481"/>
      <w:r w:rsidRPr="001C208E">
        <w:rPr>
          <w:lang w:val="es-CO"/>
        </w:rPr>
        <w:t xml:space="preserve">7.1.1. </w:t>
      </w:r>
      <w:r w:rsidR="003610B2" w:rsidRPr="001C208E">
        <w:rPr>
          <w:lang w:val="es-CO"/>
        </w:rPr>
        <w:t>Aguas superficiales</w:t>
      </w:r>
      <w:bookmarkEnd w:id="91"/>
    </w:p>
    <w:p w14:paraId="77FE7297" w14:textId="77777777" w:rsidR="003610B2" w:rsidRPr="001C208E" w:rsidRDefault="003610B2" w:rsidP="00347276">
      <w:pPr>
        <w:pStyle w:val="Ttulo1"/>
        <w:tabs>
          <w:tab w:val="left" w:pos="567"/>
        </w:tabs>
        <w:ind w:left="0" w:right="142"/>
        <w:rPr>
          <w:lang w:val="es-CO"/>
        </w:rPr>
      </w:pPr>
    </w:p>
    <w:p w14:paraId="773FD352" w14:textId="77777777" w:rsidR="003610B2" w:rsidRPr="001C208E" w:rsidRDefault="003610B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Con el propósito de evaluar los efectos económicos y distributivos derivados de la adopción del Índice de Uso del Agua (IUA) como insumo para la determinación del Coeficiente de Presión Hídrica por Uso (CPHU) en aguas superficiales, se realizó una simulación comparativa entre la metodología vigente basada en el Índice de Escasez (IES) y el esquema propuesto fundamentado en la normalización discreta del IUA.</w:t>
      </w:r>
    </w:p>
    <w:p w14:paraId="669ADEC8" w14:textId="6D2CC416" w:rsidR="003610B2" w:rsidRPr="001C208E" w:rsidRDefault="003610B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 xml:space="preserve">La simulación se efectuó sobre un universo de </w:t>
      </w:r>
      <w:r w:rsidR="009C4791" w:rsidRPr="001C208E">
        <w:rPr>
          <w:rFonts w:eastAsia="Arial Narrow" w:cs="Arial"/>
          <w:color w:val="000000" w:themeColor="text1"/>
        </w:rPr>
        <w:t xml:space="preserve">2.252 </w:t>
      </w:r>
      <w:r w:rsidRPr="001C208E">
        <w:rPr>
          <w:rFonts w:eastAsia="Arial Narrow" w:cs="Arial"/>
          <w:color w:val="000000" w:themeColor="text1"/>
        </w:rPr>
        <w:t xml:space="preserve">liquidaciones correspondientes al período de análisis, utilizando como referencia el valor actualmente liquidado del factor regional y el valor resultante bajo la aplicación del CPHU. Los resultados agregados indican un recaudo de $9.775.827.282 bajo la metodología vigente y de </w:t>
      </w:r>
      <w:r w:rsidRPr="001C208E">
        <w:rPr>
          <w:rFonts w:eastAsia="Arial Narrow" w:cs="Arial"/>
          <w:color w:val="000000" w:themeColor="text1"/>
        </w:rPr>
        <w:lastRenderedPageBreak/>
        <w:t>$10.706.922.151 bajo el esquema basado en IUA, lo que representa una variación absoluta de $931.094.869 y una variación porcentual de 9,52 %.</w:t>
      </w:r>
    </w:p>
    <w:p w14:paraId="0AF46D2F" w14:textId="180FFAA0" w:rsidR="00411E3E" w:rsidRPr="001C208E" w:rsidRDefault="00131702" w:rsidP="00131702">
      <w:pPr>
        <w:pStyle w:val="Descripcin"/>
        <w:rPr>
          <w:rFonts w:ascii="Arial Narrow" w:hAnsi="Arial Narrow" w:cs="Arial"/>
          <w:i w:val="0"/>
          <w:iCs w:val="0"/>
          <w:color w:val="auto"/>
          <w:sz w:val="24"/>
          <w:szCs w:val="24"/>
          <w:lang w:val="es-CO"/>
        </w:rPr>
      </w:pPr>
      <w:bookmarkStart w:id="92" w:name="_Toc224032286"/>
      <w:bookmarkStart w:id="93" w:name="_Toc224669944"/>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6</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411E3E" w:rsidRPr="001C208E">
        <w:rPr>
          <w:rFonts w:ascii="Arial Narrow" w:hAnsi="Arial Narrow" w:cs="Arial"/>
          <w:i w:val="0"/>
          <w:color w:val="auto"/>
          <w:sz w:val="24"/>
          <w:szCs w:val="24"/>
          <w:lang w:val="es-CO"/>
        </w:rPr>
        <w:t>Comparativo recaudo total</w:t>
      </w:r>
      <w:bookmarkEnd w:id="92"/>
      <w:bookmarkEnd w:id="93"/>
    </w:p>
    <w:p w14:paraId="5E0D54DA" w14:textId="77777777" w:rsidR="00411E3E" w:rsidRPr="001C208E" w:rsidRDefault="00411E3E" w:rsidP="00347276">
      <w:pPr>
        <w:tabs>
          <w:tab w:val="left" w:pos="567"/>
          <w:tab w:val="left" w:pos="1276"/>
        </w:tabs>
        <w:ind w:right="142"/>
        <w:jc w:val="both"/>
        <w:rPr>
          <w:rFonts w:cs="Arial"/>
        </w:rPr>
      </w:pPr>
      <w:r w:rsidRPr="001C208E">
        <w:rPr>
          <w:rFonts w:cs="Arial"/>
          <w:noProof/>
        </w:rPr>
        <w:drawing>
          <wp:inline distT="0" distB="0" distL="0" distR="0" wp14:anchorId="407D128D" wp14:editId="193D7F85">
            <wp:extent cx="5612130" cy="1569085"/>
            <wp:effectExtent l="0" t="0" r="7620" b="0"/>
            <wp:docPr id="5096492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649266" name=""/>
                    <pic:cNvPicPr/>
                  </pic:nvPicPr>
                  <pic:blipFill>
                    <a:blip r:embed="rId25"/>
                    <a:stretch>
                      <a:fillRect/>
                    </a:stretch>
                  </pic:blipFill>
                  <pic:spPr>
                    <a:xfrm>
                      <a:off x="0" y="0"/>
                      <a:ext cx="5612130" cy="1569085"/>
                    </a:xfrm>
                    <a:prstGeom prst="rect">
                      <a:avLst/>
                    </a:prstGeom>
                  </pic:spPr>
                </pic:pic>
              </a:graphicData>
            </a:graphic>
          </wp:inline>
        </w:drawing>
      </w:r>
    </w:p>
    <w:p w14:paraId="3F0BAED4" w14:textId="77777777" w:rsidR="00411E3E" w:rsidRPr="001C208E" w:rsidRDefault="00411E3E" w:rsidP="00347276">
      <w:pPr>
        <w:tabs>
          <w:tab w:val="left" w:pos="567"/>
        </w:tabs>
        <w:spacing w:line="360" w:lineRule="auto"/>
        <w:jc w:val="both"/>
        <w:rPr>
          <w:rFonts w:eastAsia="Arial Narrow" w:cs="Arial"/>
          <w:color w:val="000000" w:themeColor="text1"/>
        </w:rPr>
      </w:pPr>
    </w:p>
    <w:p w14:paraId="5E61915F" w14:textId="77777777" w:rsidR="003610B2" w:rsidRPr="001C208E" w:rsidRDefault="003610B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La comparación del recaudo total evidencia, por tanto, un aumento moderado asociado exclusivamente al cambio en la metodología de medición de la presión hídrica, sin que ello implique una alteración de la estructura general del instrumento. En este sentido, el incremento observado no modifica la naturaleza extrafiscal de la TUA, sino que responde a una actualización del criterio técnico con el que se aproxima la presión sobre la oferta hídrica superficial.</w:t>
      </w:r>
    </w:p>
    <w:p w14:paraId="6012C6DF" w14:textId="61E25092" w:rsidR="003610B2" w:rsidRPr="001C208E" w:rsidRDefault="003610B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Desde una perspectiva económica, este resultado es consistente con la lógica del ajuste propuesto</w:t>
      </w:r>
      <w:r w:rsidR="009107B0" w:rsidRPr="001C208E">
        <w:rPr>
          <w:rFonts w:eastAsia="Arial Narrow" w:cs="Arial"/>
          <w:color w:val="000000" w:themeColor="text1"/>
        </w:rPr>
        <w:t>, l</w:t>
      </w:r>
      <w:r w:rsidRPr="001C208E">
        <w:rPr>
          <w:rFonts w:eastAsia="Arial Narrow" w:cs="Arial"/>
          <w:color w:val="000000" w:themeColor="text1"/>
        </w:rPr>
        <w:t>a sustitución del IES por el IUA no busca expandir artificialmente el recaudo, sino mejorar la correspondencia entre el coeficiente y las condiciones efectivas de disponibilidad y uso del recurso, alineando la tarifa con una medida más actualizada de presión hídrica</w:t>
      </w:r>
      <w:r w:rsidR="009107B0" w:rsidRPr="001C208E">
        <w:rPr>
          <w:rFonts w:eastAsia="Arial Narrow" w:cs="Arial"/>
          <w:color w:val="000000" w:themeColor="text1"/>
        </w:rPr>
        <w:t>, e</w:t>
      </w:r>
      <w:r w:rsidRPr="001C208E">
        <w:rPr>
          <w:rFonts w:eastAsia="Arial Narrow" w:cs="Arial"/>
          <w:color w:val="000000" w:themeColor="text1"/>
        </w:rPr>
        <w:t>l aumento observado debe interpretarse, entonces, como el efecto de una mejor calibración del componente hidrológico del factor regional y no como un cambio estructural en la intensidad del cobro.</w:t>
      </w:r>
    </w:p>
    <w:p w14:paraId="4B643F4A" w14:textId="7042EA90" w:rsidR="003610B2" w:rsidRPr="001C208E" w:rsidRDefault="003610B2" w:rsidP="00347276">
      <w:pPr>
        <w:tabs>
          <w:tab w:val="left" w:pos="567"/>
        </w:tabs>
        <w:spacing w:line="360" w:lineRule="auto"/>
        <w:jc w:val="both"/>
        <w:rPr>
          <w:rFonts w:eastAsia="Arial Narrow" w:cs="Arial"/>
          <w:color w:val="000000" w:themeColor="text1"/>
        </w:rPr>
      </w:pPr>
      <w:r w:rsidRPr="001C208E">
        <w:rPr>
          <w:rFonts w:eastAsia="Arial Narrow" w:cs="Arial"/>
          <w:color w:val="000000" w:themeColor="text1"/>
        </w:rPr>
        <w:t>Ahora bien, el efecto del ajuste no se distribuye de manera homogénea entre las liquidaciones analizadas</w:t>
      </w:r>
      <w:r w:rsidR="00BF15DC" w:rsidRPr="001C208E">
        <w:rPr>
          <w:rFonts w:eastAsia="Arial Narrow" w:cs="Arial"/>
          <w:color w:val="000000" w:themeColor="text1"/>
        </w:rPr>
        <w:t>, d</w:t>
      </w:r>
      <w:r w:rsidRPr="001C208E">
        <w:rPr>
          <w:rFonts w:eastAsia="Arial Narrow" w:cs="Arial"/>
          <w:color w:val="000000" w:themeColor="text1"/>
        </w:rPr>
        <w:t>e acuerdo con los resultados reportados, una fracción de usuarios presenta incrementos, otra reducciones y un conjunto importante no experimenta variación en el valor liquidado</w:t>
      </w:r>
      <w:r w:rsidR="00BF15DC" w:rsidRPr="001C208E">
        <w:rPr>
          <w:rFonts w:eastAsia="Arial Narrow" w:cs="Arial"/>
          <w:color w:val="000000" w:themeColor="text1"/>
        </w:rPr>
        <w:t>, e</w:t>
      </w:r>
      <w:r w:rsidRPr="001C208E">
        <w:rPr>
          <w:rFonts w:eastAsia="Arial Narrow" w:cs="Arial"/>
          <w:color w:val="000000" w:themeColor="text1"/>
        </w:rPr>
        <w:t xml:space="preserve">ste comportamiento sugiere que la adopción del IUA no genera un efecto generalizado sobre todo el universo de usuarios, sino que concentra sus impactos </w:t>
      </w:r>
      <w:r w:rsidRPr="001C208E">
        <w:rPr>
          <w:rFonts w:eastAsia="Arial Narrow" w:cs="Arial"/>
          <w:color w:val="000000" w:themeColor="text1"/>
        </w:rPr>
        <w:lastRenderedPageBreak/>
        <w:t>en aquellas unidades hidrológicas donde la medición de la presión hídrica difiere de forma relevante respecto del esquema actualmente vigente.</w:t>
      </w:r>
    </w:p>
    <w:p w14:paraId="355A15E4" w14:textId="2FC887A6" w:rsidR="003610B2" w:rsidRPr="001C208E" w:rsidRDefault="00131702" w:rsidP="00131702">
      <w:pPr>
        <w:pStyle w:val="Ttulo3"/>
        <w:rPr>
          <w:lang w:val="es-CO"/>
        </w:rPr>
      </w:pPr>
      <w:r w:rsidRPr="001C208E">
        <w:rPr>
          <w:lang w:val="es-CO"/>
        </w:rPr>
        <w:t xml:space="preserve"> </w:t>
      </w:r>
      <w:bookmarkStart w:id="94" w:name="_Toc224760482"/>
      <w:r w:rsidRPr="001C208E">
        <w:rPr>
          <w:lang w:val="es-CO"/>
        </w:rPr>
        <w:t xml:space="preserve">7.1.2. </w:t>
      </w:r>
      <w:r w:rsidR="003610B2" w:rsidRPr="001C208E">
        <w:rPr>
          <w:lang w:val="es-CO"/>
        </w:rPr>
        <w:t>Aguas subterráneas</w:t>
      </w:r>
      <w:bookmarkEnd w:id="94"/>
    </w:p>
    <w:p w14:paraId="47649B23" w14:textId="77777777" w:rsidR="00A52AAA" w:rsidRPr="001C208E" w:rsidRDefault="00A52AAA" w:rsidP="00347276">
      <w:pPr>
        <w:pStyle w:val="Ttulo1"/>
        <w:tabs>
          <w:tab w:val="left" w:pos="567"/>
        </w:tabs>
        <w:ind w:left="0" w:right="142"/>
        <w:rPr>
          <w:lang w:val="es-CO"/>
        </w:rPr>
      </w:pPr>
    </w:p>
    <w:p w14:paraId="5C068B84" w14:textId="037F167F" w:rsidR="003610B2" w:rsidRPr="001C208E" w:rsidRDefault="003610B2" w:rsidP="00347276">
      <w:pPr>
        <w:tabs>
          <w:tab w:val="left" w:pos="567"/>
          <w:tab w:val="left" w:pos="1276"/>
        </w:tabs>
        <w:spacing w:after="0" w:line="360" w:lineRule="auto"/>
        <w:ind w:right="142"/>
        <w:jc w:val="both"/>
        <w:rPr>
          <w:rFonts w:cs="Arial"/>
        </w:rPr>
      </w:pPr>
      <w:r w:rsidRPr="001C208E">
        <w:rPr>
          <w:rFonts w:cs="Arial"/>
        </w:rPr>
        <w:t>Para aguas subterráneas, el análisis se realizó sobre una base consolidada de 9.154 registros</w:t>
      </w:r>
      <w:r w:rsidR="002E77F3" w:rsidRPr="001C208E">
        <w:rPr>
          <w:rFonts w:cs="Arial"/>
        </w:rPr>
        <w:t>, c</w:t>
      </w:r>
      <w:r w:rsidRPr="001C208E">
        <w:rPr>
          <w:rFonts w:cs="Arial"/>
        </w:rPr>
        <w:t>on el fin de evaluar el efecto económico de la modificación metodológica propuesta, se comparó el recaudo estimado bajo la fórmula actualmente vigente frente al recaudo resultante de la nueva estructura de cálculo, en dos escenarios diferenciados.</w:t>
      </w:r>
    </w:p>
    <w:p w14:paraId="4DA16185" w14:textId="77777777" w:rsidR="00C23254" w:rsidRPr="001C208E" w:rsidRDefault="00C23254" w:rsidP="00347276">
      <w:pPr>
        <w:tabs>
          <w:tab w:val="left" w:pos="567"/>
          <w:tab w:val="left" w:pos="1276"/>
        </w:tabs>
        <w:spacing w:after="0" w:line="360" w:lineRule="auto"/>
        <w:ind w:right="142"/>
        <w:jc w:val="both"/>
        <w:rPr>
          <w:rFonts w:cs="Arial"/>
        </w:rPr>
      </w:pPr>
    </w:p>
    <w:p w14:paraId="02232FEF" w14:textId="11E364EF" w:rsidR="003610B2" w:rsidRPr="001C208E" w:rsidRDefault="003610B2" w:rsidP="00347276">
      <w:pPr>
        <w:tabs>
          <w:tab w:val="left" w:pos="567"/>
          <w:tab w:val="left" w:pos="1276"/>
        </w:tabs>
        <w:spacing w:after="0" w:line="360" w:lineRule="auto"/>
        <w:ind w:right="142"/>
        <w:jc w:val="both"/>
        <w:rPr>
          <w:rFonts w:cs="Arial"/>
        </w:rPr>
      </w:pPr>
      <w:r w:rsidRPr="001C208E">
        <w:rPr>
          <w:rFonts w:cs="Arial"/>
        </w:rPr>
        <w:t>En un primer escenario, se aplicó la nueva formulación manteniendo constante el coeficiente socioeconómico</w:t>
      </w:r>
      <w:r w:rsidR="00DB127C" w:rsidRPr="001C208E">
        <w:rPr>
          <w:rFonts w:cs="Arial"/>
        </w:rPr>
        <w:t xml:space="preserve"> </w:t>
      </w:r>
      <w:r w:rsidR="006272CE" w:rsidRPr="001C208E">
        <w:rPr>
          <w:rFonts w:cs="Arial"/>
        </w:rPr>
        <w:t>b</w:t>
      </w:r>
      <w:r w:rsidRPr="001C208E">
        <w:rPr>
          <w:rFonts w:cs="Arial"/>
        </w:rPr>
        <w:t>ajo la fórmula actual, el recaudo estimado asciende a $6.459.017.119, mientras que con la nueva metodología se reduce a $6.264.874.126</w:t>
      </w:r>
      <w:r w:rsidR="00DB127C" w:rsidRPr="001C208E">
        <w:rPr>
          <w:rFonts w:cs="Arial"/>
        </w:rPr>
        <w:t>, e</w:t>
      </w:r>
      <w:r w:rsidRPr="001C208E">
        <w:rPr>
          <w:rFonts w:cs="Arial"/>
        </w:rPr>
        <w:t>sto implica una disminución absoluta de $194.142.993, equivalente aproximadamente al 3 % del recaudo estimado bajo el esquema vigente.</w:t>
      </w:r>
    </w:p>
    <w:p w14:paraId="07829D15" w14:textId="77777777" w:rsidR="000A5EB5" w:rsidRPr="001C208E" w:rsidRDefault="000A5EB5" w:rsidP="00347276">
      <w:pPr>
        <w:pStyle w:val="Descripcin"/>
        <w:keepNext/>
        <w:tabs>
          <w:tab w:val="left" w:pos="567"/>
        </w:tabs>
        <w:ind w:right="142"/>
        <w:jc w:val="center"/>
        <w:rPr>
          <w:rFonts w:ascii="Arial Narrow" w:hAnsi="Arial Narrow" w:cs="Arial"/>
          <w:sz w:val="24"/>
          <w:szCs w:val="24"/>
          <w:lang w:val="es-CO"/>
        </w:rPr>
      </w:pPr>
    </w:p>
    <w:p w14:paraId="38D0EC4C" w14:textId="69EAF562" w:rsidR="000A5EB5" w:rsidRPr="001C208E" w:rsidRDefault="00CB75F7" w:rsidP="00CB75F7">
      <w:pPr>
        <w:pStyle w:val="Descripcin"/>
        <w:rPr>
          <w:rFonts w:ascii="Arial Narrow" w:hAnsi="Arial Narrow" w:cs="Arial"/>
          <w:b/>
          <w:bCs/>
          <w:i w:val="0"/>
          <w:iCs w:val="0"/>
          <w:color w:val="auto"/>
          <w:sz w:val="24"/>
          <w:szCs w:val="24"/>
          <w:lang w:val="es-CO"/>
        </w:rPr>
      </w:pPr>
      <w:bookmarkStart w:id="95" w:name="_Toc224032287"/>
      <w:bookmarkStart w:id="96" w:name="_Toc224669945"/>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7</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0A5EB5" w:rsidRPr="001C208E">
        <w:rPr>
          <w:rFonts w:ascii="Arial Narrow" w:hAnsi="Arial Narrow" w:cs="Arial"/>
          <w:i w:val="0"/>
          <w:color w:val="auto"/>
          <w:sz w:val="24"/>
          <w:szCs w:val="24"/>
          <w:lang w:val="es-CO"/>
        </w:rPr>
        <w:t>Comparativo de recaudo</w:t>
      </w:r>
      <w:bookmarkEnd w:id="95"/>
      <w:bookmarkEnd w:id="96"/>
    </w:p>
    <w:p w14:paraId="4205E5E4" w14:textId="77777777" w:rsidR="000A5EB5" w:rsidRPr="001C208E" w:rsidRDefault="000A5EB5" w:rsidP="00347276">
      <w:pPr>
        <w:tabs>
          <w:tab w:val="left" w:pos="567"/>
        </w:tabs>
        <w:ind w:right="142"/>
        <w:jc w:val="center"/>
        <w:rPr>
          <w:rFonts w:cs="Arial"/>
        </w:rPr>
      </w:pPr>
      <w:r w:rsidRPr="001C208E">
        <w:rPr>
          <w:rFonts w:cs="Arial"/>
          <w:noProof/>
        </w:rPr>
        <w:drawing>
          <wp:inline distT="0" distB="0" distL="0" distR="0" wp14:anchorId="77514433" wp14:editId="03B259B5">
            <wp:extent cx="5609803" cy="1409246"/>
            <wp:effectExtent l="0" t="0" r="0" b="635"/>
            <wp:docPr id="398328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328323" name=""/>
                    <pic:cNvPicPr/>
                  </pic:nvPicPr>
                  <pic:blipFill rotWithShape="1">
                    <a:blip r:embed="rId26"/>
                    <a:srcRect t="18055" r="5403"/>
                    <a:stretch>
                      <a:fillRect/>
                    </a:stretch>
                  </pic:blipFill>
                  <pic:spPr bwMode="auto">
                    <a:xfrm>
                      <a:off x="0" y="0"/>
                      <a:ext cx="5612130" cy="1409831"/>
                    </a:xfrm>
                    <a:prstGeom prst="rect">
                      <a:avLst/>
                    </a:prstGeom>
                    <a:ln>
                      <a:noFill/>
                    </a:ln>
                    <a:extLst>
                      <a:ext uri="{53640926-AAD7-44D8-BBD7-CCE9431645EC}">
                        <a14:shadowObscured xmlns:a14="http://schemas.microsoft.com/office/drawing/2010/main"/>
                      </a:ext>
                    </a:extLst>
                  </pic:spPr>
                </pic:pic>
              </a:graphicData>
            </a:graphic>
          </wp:inline>
        </w:drawing>
      </w:r>
    </w:p>
    <w:p w14:paraId="1AF2834C" w14:textId="21FCAC91" w:rsidR="003610B2" w:rsidRPr="001C208E" w:rsidRDefault="003610B2" w:rsidP="00347276">
      <w:pPr>
        <w:tabs>
          <w:tab w:val="left" w:pos="567"/>
          <w:tab w:val="left" w:pos="1276"/>
        </w:tabs>
        <w:spacing w:after="0" w:line="360" w:lineRule="auto"/>
        <w:ind w:right="142"/>
        <w:jc w:val="both"/>
        <w:rPr>
          <w:rFonts w:cs="Arial"/>
        </w:rPr>
      </w:pPr>
      <w:r w:rsidRPr="001C208E">
        <w:rPr>
          <w:rFonts w:cs="Arial"/>
        </w:rPr>
        <w:t>En un segundo escenario, se incorporó además la modificación del coeficiente socioeconómico, aplicando de manera integral la nueva fórmula</w:t>
      </w:r>
      <w:r w:rsidR="00801593" w:rsidRPr="001C208E">
        <w:rPr>
          <w:rFonts w:cs="Arial"/>
        </w:rPr>
        <w:t>, b</w:t>
      </w:r>
      <w:r w:rsidRPr="001C208E">
        <w:rPr>
          <w:rFonts w:cs="Arial"/>
        </w:rPr>
        <w:t>ajo esta configuración, el recaudo estimado se sitúa en $6.170.644.096 frente a los $6.459.017.119 del esquema actual, lo que representa una reducción absoluta de $288.373.023 y una disminución aproximada del 4 %.</w:t>
      </w:r>
    </w:p>
    <w:p w14:paraId="547F5B35" w14:textId="77777777" w:rsidR="00E0215B" w:rsidRPr="001C208E" w:rsidRDefault="00E0215B" w:rsidP="00347276">
      <w:pPr>
        <w:tabs>
          <w:tab w:val="left" w:pos="567"/>
          <w:tab w:val="left" w:pos="1276"/>
        </w:tabs>
        <w:spacing w:after="0" w:line="360" w:lineRule="auto"/>
        <w:ind w:right="142"/>
        <w:jc w:val="both"/>
        <w:rPr>
          <w:rFonts w:cs="Arial"/>
        </w:rPr>
      </w:pPr>
    </w:p>
    <w:p w14:paraId="5D1032AF" w14:textId="77777777" w:rsidR="000A5EB5" w:rsidRPr="001C208E" w:rsidRDefault="003610B2" w:rsidP="00347276">
      <w:pPr>
        <w:tabs>
          <w:tab w:val="left" w:pos="567"/>
          <w:tab w:val="left" w:pos="1276"/>
        </w:tabs>
        <w:spacing w:after="0" w:line="360" w:lineRule="auto"/>
        <w:ind w:right="142"/>
        <w:jc w:val="both"/>
        <w:rPr>
          <w:rFonts w:cs="Arial"/>
        </w:rPr>
      </w:pPr>
      <w:r w:rsidRPr="001C208E">
        <w:rPr>
          <w:rFonts w:cs="Arial"/>
        </w:rPr>
        <w:t xml:space="preserve">Estos resultados sugieren que, en el caso de las aguas subterráneas, la actualización metodológica tiene un efecto contractivo moderado sobre el recaudo proyectado. No obstante, la magnitud del ajuste se mantiene </w:t>
      </w:r>
      <w:r w:rsidRPr="001C208E">
        <w:rPr>
          <w:rFonts w:cs="Arial"/>
        </w:rPr>
        <w:lastRenderedPageBreak/>
        <w:t xml:space="preserve">dentro de un rango acotado, compatible con la estabilidad financiera del sistema y con el carácter no recaudatorio del instrumento. </w:t>
      </w:r>
    </w:p>
    <w:p w14:paraId="64A3B92D" w14:textId="546FB8C5" w:rsidR="003610B2" w:rsidRPr="001C208E" w:rsidRDefault="003610B2" w:rsidP="00347276">
      <w:pPr>
        <w:tabs>
          <w:tab w:val="left" w:pos="567"/>
          <w:tab w:val="left" w:pos="1276"/>
        </w:tabs>
        <w:spacing w:after="0" w:line="360" w:lineRule="auto"/>
        <w:ind w:right="142"/>
        <w:jc w:val="both"/>
        <w:rPr>
          <w:rFonts w:cs="Arial"/>
        </w:rPr>
      </w:pPr>
      <w:r w:rsidRPr="001C208E">
        <w:rPr>
          <w:rFonts w:cs="Arial"/>
        </w:rPr>
        <w:t>En términos de política pública, ello indica que la modificación propuesta mejora la consistencia técnica del componente sin producir desequilibrios significativos en el recaudo agregado.</w:t>
      </w:r>
    </w:p>
    <w:p w14:paraId="1A6DD079" w14:textId="77777777" w:rsidR="00AB4801" w:rsidRPr="001C208E" w:rsidRDefault="00AB4801" w:rsidP="00347276">
      <w:pPr>
        <w:pStyle w:val="Ttulo2"/>
        <w:tabs>
          <w:tab w:val="left" w:pos="567"/>
          <w:tab w:val="left" w:pos="1276"/>
        </w:tabs>
        <w:ind w:left="0" w:right="142" w:firstLine="0"/>
        <w:rPr>
          <w:lang w:val="es-CO"/>
        </w:rPr>
      </w:pPr>
    </w:p>
    <w:p w14:paraId="55459A89" w14:textId="3A8294D6" w:rsidR="00D157CB" w:rsidRPr="001C208E" w:rsidRDefault="00CB75F7" w:rsidP="00CB75F7">
      <w:pPr>
        <w:pStyle w:val="Ttulo2"/>
        <w:ind w:left="0" w:firstLine="0"/>
        <w:rPr>
          <w:lang w:val="es-CO"/>
        </w:rPr>
      </w:pPr>
      <w:bookmarkStart w:id="97" w:name="_Toc224760483"/>
      <w:r w:rsidRPr="001C208E">
        <w:rPr>
          <w:lang w:val="es-CO"/>
        </w:rPr>
        <w:t>7.2  COEFICIENTE SOCIO ECONÓMICO</w:t>
      </w:r>
      <w:bookmarkEnd w:id="97"/>
      <w:r w:rsidRPr="001C208E">
        <w:rPr>
          <w:lang w:val="es-CO"/>
        </w:rPr>
        <w:t xml:space="preserve"> </w:t>
      </w:r>
    </w:p>
    <w:p w14:paraId="6A467014" w14:textId="77777777" w:rsidR="00D157CB" w:rsidRPr="001C208E" w:rsidRDefault="00D157CB" w:rsidP="00347276">
      <w:pPr>
        <w:tabs>
          <w:tab w:val="left" w:pos="567"/>
          <w:tab w:val="left" w:pos="1276"/>
        </w:tabs>
        <w:spacing w:after="0" w:line="360" w:lineRule="auto"/>
        <w:ind w:right="142"/>
        <w:jc w:val="both"/>
        <w:rPr>
          <w:rFonts w:cs="Arial"/>
        </w:rPr>
      </w:pPr>
    </w:p>
    <w:p w14:paraId="3EB21E18" w14:textId="5DB3F1BF" w:rsidR="00296B5E" w:rsidRPr="001C208E" w:rsidRDefault="00D157CB" w:rsidP="00347276">
      <w:pPr>
        <w:tabs>
          <w:tab w:val="left" w:pos="567"/>
          <w:tab w:val="left" w:pos="1276"/>
        </w:tabs>
        <w:spacing w:after="0" w:line="360" w:lineRule="auto"/>
        <w:ind w:right="142"/>
        <w:jc w:val="both"/>
        <w:rPr>
          <w:rFonts w:cs="Arial"/>
        </w:rPr>
      </w:pPr>
      <w:r w:rsidRPr="001C208E">
        <w:rPr>
          <w:rFonts w:cs="Arial"/>
        </w:rPr>
        <w:t xml:space="preserve">Con </w:t>
      </w:r>
      <w:r w:rsidR="00296B5E" w:rsidRPr="001C208E">
        <w:rPr>
          <w:rFonts w:cs="Arial"/>
        </w:rPr>
        <w:t xml:space="preserve">el fin de evaluar el impacto potencial de la modificación del coeficiente de condiciones socioeconómicas </w:t>
      </w:r>
      <m:oMath>
        <m:d>
          <m:dPr>
            <m:ctrlPr>
              <w:rPr>
                <w:rFonts w:ascii="Cambria Math" w:hAnsi="Cambria Math" w:cs="Arial"/>
              </w:rPr>
            </m:ctrlPr>
          </m:dPr>
          <m:e>
            <m:r>
              <w:rPr>
                <w:rFonts w:ascii="Cambria Math" w:hAnsi="Cambria Math" w:cs="Arial"/>
              </w:rPr>
              <m:t>CS</m:t>
            </m:r>
          </m:e>
        </m:d>
      </m:oMath>
      <w:r w:rsidR="009E4D23" w:rsidRPr="001C208E">
        <w:rPr>
          <w:rFonts w:eastAsiaTheme="minorEastAsia" w:cs="Arial"/>
        </w:rPr>
        <w:t xml:space="preserve"> </w:t>
      </w:r>
      <w:r w:rsidR="00296B5E" w:rsidRPr="001C208E">
        <w:rPr>
          <w:rFonts w:cs="Arial"/>
        </w:rPr>
        <w:t>sobre el valor a pagar, se realizó una simulación a partir de los reportes consolidados correspondientes a 2024. El ejercicio consistió en comparar el resultado obtenido mediante la fórmula vigente frente al valor derivado de la aplicación de la fórmula ajustada, inicialmente bajo el Escenario 3.</w:t>
      </w:r>
    </w:p>
    <w:p w14:paraId="47E2DE49" w14:textId="77777777" w:rsidR="00146F5C" w:rsidRPr="001C208E" w:rsidRDefault="00146F5C" w:rsidP="00347276">
      <w:pPr>
        <w:tabs>
          <w:tab w:val="left" w:pos="567"/>
          <w:tab w:val="left" w:pos="1276"/>
        </w:tabs>
        <w:spacing w:after="0" w:line="360" w:lineRule="auto"/>
        <w:ind w:right="142"/>
        <w:jc w:val="both"/>
        <w:rPr>
          <w:rFonts w:cs="Arial"/>
        </w:rPr>
      </w:pPr>
    </w:p>
    <w:p w14:paraId="523951F7" w14:textId="691EB263"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 xml:space="preserve">La simulación se efectuó sobre un total de 78.607 registros correspondientes a las autoridades ambientales que reportaron información disponible. Bajo la metodología vigente, el valor total calculado ascendió a $109.502.772.227, mientras que con la modificación del </w:t>
      </w:r>
      <m:oMath>
        <m:r>
          <w:rPr>
            <w:rFonts w:ascii="Cambria Math" w:hAnsi="Cambria Math" w:cs="Arial"/>
          </w:rPr>
          <m:t>CS</m:t>
        </m:r>
      </m:oMath>
      <w:r w:rsidR="005F7752" w:rsidRPr="001C208E">
        <w:rPr>
          <w:rFonts w:eastAsiaTheme="minorEastAsia" w:cs="Arial"/>
        </w:rPr>
        <w:t xml:space="preserve"> </w:t>
      </w:r>
      <w:r w:rsidRPr="001C208E">
        <w:rPr>
          <w:rFonts w:cs="Arial"/>
        </w:rPr>
        <w:t>en el Escenario 3 el valor total fue de $107.538.632.724. La diferencia absoluta asciende a $1.964.139.504, equivalente a una reducción del 1,79 % respecto del valor base.</w:t>
      </w:r>
    </w:p>
    <w:p w14:paraId="3844252E" w14:textId="77777777" w:rsidR="005F7752" w:rsidRPr="001C208E" w:rsidRDefault="005F7752" w:rsidP="00347276">
      <w:pPr>
        <w:tabs>
          <w:tab w:val="left" w:pos="567"/>
          <w:tab w:val="left" w:pos="1276"/>
        </w:tabs>
        <w:spacing w:after="0" w:line="360" w:lineRule="auto"/>
        <w:ind w:right="142"/>
        <w:jc w:val="both"/>
        <w:rPr>
          <w:rFonts w:cs="Arial"/>
        </w:rPr>
      </w:pPr>
    </w:p>
    <w:p w14:paraId="29531540" w14:textId="325C241D" w:rsidR="005F7752" w:rsidRPr="001C208E" w:rsidRDefault="005F7752" w:rsidP="00347276">
      <w:pPr>
        <w:pStyle w:val="Descripcin"/>
        <w:tabs>
          <w:tab w:val="left" w:pos="567"/>
        </w:tabs>
        <w:ind w:right="142"/>
        <w:rPr>
          <w:rFonts w:ascii="Arial Narrow" w:hAnsi="Arial Narrow" w:cs="Arial"/>
          <w:i w:val="0"/>
          <w:iCs w:val="0"/>
          <w:color w:val="auto"/>
          <w:sz w:val="24"/>
          <w:szCs w:val="24"/>
          <w:lang w:val="es-CO"/>
        </w:rPr>
      </w:pPr>
      <w:bookmarkStart w:id="98" w:name="_Toc224760548"/>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23</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Simulación del precio a pagar</w:t>
      </w:r>
      <w:bookmarkEnd w:id="98"/>
    </w:p>
    <w:tbl>
      <w:tblPr>
        <w:tblW w:w="32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2"/>
        <w:gridCol w:w="2553"/>
      </w:tblGrid>
      <w:tr w:rsidR="005F7752" w:rsidRPr="001C208E" w14:paraId="69885A55" w14:textId="77777777" w:rsidTr="00402378">
        <w:trPr>
          <w:trHeight w:val="113"/>
          <w:tblHeader/>
          <w:jc w:val="center"/>
        </w:trPr>
        <w:tc>
          <w:tcPr>
            <w:tcW w:w="2998" w:type="pct"/>
            <w:vAlign w:val="center"/>
            <w:hideMark/>
          </w:tcPr>
          <w:p w14:paraId="73631349" w14:textId="77777777" w:rsidR="005F7752" w:rsidRPr="001C208E" w:rsidRDefault="005F7752"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Indicador</w:t>
            </w:r>
          </w:p>
        </w:tc>
        <w:tc>
          <w:tcPr>
            <w:tcW w:w="2002" w:type="pct"/>
            <w:vAlign w:val="center"/>
            <w:hideMark/>
          </w:tcPr>
          <w:p w14:paraId="3AE7CBF5" w14:textId="77777777" w:rsidR="005F7752" w:rsidRPr="001C208E" w:rsidRDefault="005F7752" w:rsidP="00402378">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Valor</w:t>
            </w:r>
          </w:p>
        </w:tc>
      </w:tr>
      <w:tr w:rsidR="005F7752" w:rsidRPr="001C208E" w14:paraId="20FB6735" w14:textId="77777777" w:rsidTr="00402378">
        <w:trPr>
          <w:trHeight w:val="113"/>
          <w:jc w:val="center"/>
        </w:trPr>
        <w:tc>
          <w:tcPr>
            <w:tcW w:w="2998" w:type="pct"/>
            <w:vAlign w:val="center"/>
            <w:hideMark/>
          </w:tcPr>
          <w:p w14:paraId="2EFE5109" w14:textId="77777777" w:rsidR="005F7752" w:rsidRPr="001C208E" w:rsidRDefault="005F7752" w:rsidP="00402378">
            <w:pPr>
              <w:tabs>
                <w:tab w:val="left" w:pos="567"/>
              </w:tabs>
              <w:spacing w:after="0"/>
              <w:ind w:right="142"/>
              <w:rPr>
                <w:rFonts w:eastAsia="Times New Roman" w:cs="Arial"/>
                <w:color w:val="000000"/>
                <w:lang w:eastAsia="es-CO"/>
              </w:rPr>
            </w:pPr>
            <w:r w:rsidRPr="001C208E">
              <w:rPr>
                <w:rFonts w:eastAsia="Times New Roman" w:cs="Arial"/>
                <w:color w:val="000000" w:themeColor="text1"/>
              </w:rPr>
              <w:t>Valor total calculado</w:t>
            </w:r>
          </w:p>
        </w:tc>
        <w:tc>
          <w:tcPr>
            <w:tcW w:w="2002" w:type="pct"/>
            <w:vAlign w:val="center"/>
            <w:hideMark/>
          </w:tcPr>
          <w:p w14:paraId="6D779E28" w14:textId="77777777" w:rsidR="005F7752" w:rsidRPr="001C208E" w:rsidRDefault="005F7752" w:rsidP="00402378">
            <w:pPr>
              <w:tabs>
                <w:tab w:val="left" w:pos="567"/>
              </w:tabs>
              <w:spacing w:after="0"/>
              <w:ind w:right="142"/>
              <w:jc w:val="right"/>
              <w:rPr>
                <w:rFonts w:eastAsia="Times New Roman" w:cs="Arial"/>
                <w:color w:val="000000"/>
                <w:lang w:eastAsia="es-CO"/>
              </w:rPr>
            </w:pPr>
            <w:r w:rsidRPr="001C208E">
              <w:rPr>
                <w:rFonts w:eastAsia="Times New Roman" w:cs="Arial"/>
                <w:color w:val="000000" w:themeColor="text1"/>
              </w:rPr>
              <w:t>$109.502.772.227</w:t>
            </w:r>
          </w:p>
        </w:tc>
      </w:tr>
      <w:tr w:rsidR="005F7752" w:rsidRPr="001C208E" w14:paraId="259369F7" w14:textId="77777777" w:rsidTr="00402378">
        <w:trPr>
          <w:trHeight w:val="113"/>
          <w:jc w:val="center"/>
        </w:trPr>
        <w:tc>
          <w:tcPr>
            <w:tcW w:w="2998" w:type="pct"/>
            <w:vAlign w:val="center"/>
            <w:hideMark/>
          </w:tcPr>
          <w:p w14:paraId="67B32DB3" w14:textId="77777777" w:rsidR="005F7752" w:rsidRPr="001C208E" w:rsidRDefault="005F7752" w:rsidP="00402378">
            <w:pPr>
              <w:tabs>
                <w:tab w:val="left" w:pos="567"/>
              </w:tabs>
              <w:spacing w:after="0"/>
              <w:ind w:right="142"/>
              <w:rPr>
                <w:rFonts w:eastAsia="Times New Roman" w:cs="Arial"/>
                <w:color w:val="000000"/>
                <w:lang w:eastAsia="es-CO"/>
              </w:rPr>
            </w:pPr>
            <w:r w:rsidRPr="001C208E">
              <w:rPr>
                <w:rFonts w:eastAsia="Times New Roman" w:cs="Arial"/>
                <w:color w:val="000000" w:themeColor="text1"/>
              </w:rPr>
              <w:t>Valor total Escenario 3</w:t>
            </w:r>
          </w:p>
        </w:tc>
        <w:tc>
          <w:tcPr>
            <w:tcW w:w="2002" w:type="pct"/>
            <w:vAlign w:val="center"/>
            <w:hideMark/>
          </w:tcPr>
          <w:p w14:paraId="5FED16E0" w14:textId="77777777" w:rsidR="005F7752" w:rsidRPr="001C208E" w:rsidRDefault="005F7752" w:rsidP="00402378">
            <w:pPr>
              <w:tabs>
                <w:tab w:val="left" w:pos="567"/>
              </w:tabs>
              <w:spacing w:after="0"/>
              <w:ind w:right="142"/>
              <w:jc w:val="right"/>
              <w:rPr>
                <w:rFonts w:eastAsia="Times New Roman" w:cs="Arial"/>
                <w:color w:val="000000"/>
                <w:lang w:eastAsia="es-CO"/>
              </w:rPr>
            </w:pPr>
            <w:r w:rsidRPr="001C208E">
              <w:rPr>
                <w:rFonts w:eastAsia="Times New Roman" w:cs="Arial"/>
                <w:color w:val="000000" w:themeColor="text1"/>
              </w:rPr>
              <w:t>$107.538.632.724</w:t>
            </w:r>
          </w:p>
        </w:tc>
      </w:tr>
      <w:tr w:rsidR="005F7752" w:rsidRPr="001C208E" w14:paraId="299163B4" w14:textId="77777777" w:rsidTr="00402378">
        <w:trPr>
          <w:trHeight w:val="113"/>
          <w:jc w:val="center"/>
        </w:trPr>
        <w:tc>
          <w:tcPr>
            <w:tcW w:w="2998" w:type="pct"/>
            <w:vAlign w:val="center"/>
            <w:hideMark/>
          </w:tcPr>
          <w:p w14:paraId="2354F35C" w14:textId="77777777" w:rsidR="005F7752" w:rsidRPr="001C208E" w:rsidRDefault="005F7752" w:rsidP="00402378">
            <w:pPr>
              <w:tabs>
                <w:tab w:val="left" w:pos="567"/>
              </w:tabs>
              <w:spacing w:after="0"/>
              <w:ind w:right="142"/>
              <w:rPr>
                <w:rFonts w:eastAsia="Times New Roman" w:cs="Arial"/>
                <w:color w:val="000000"/>
                <w:lang w:eastAsia="es-CO"/>
              </w:rPr>
            </w:pPr>
            <w:r w:rsidRPr="001C208E">
              <w:rPr>
                <w:rFonts w:eastAsia="Times New Roman" w:cs="Arial"/>
                <w:color w:val="000000" w:themeColor="text1"/>
              </w:rPr>
              <w:t>Balance operativo</w:t>
            </w:r>
          </w:p>
        </w:tc>
        <w:tc>
          <w:tcPr>
            <w:tcW w:w="2002" w:type="pct"/>
            <w:vAlign w:val="center"/>
            <w:hideMark/>
          </w:tcPr>
          <w:p w14:paraId="0D08E6F8" w14:textId="77777777" w:rsidR="005F7752" w:rsidRPr="001C208E" w:rsidRDefault="005F7752" w:rsidP="00402378">
            <w:pPr>
              <w:tabs>
                <w:tab w:val="left" w:pos="567"/>
              </w:tabs>
              <w:spacing w:after="0"/>
              <w:ind w:right="142"/>
              <w:jc w:val="right"/>
              <w:rPr>
                <w:rFonts w:eastAsia="Times New Roman" w:cs="Arial"/>
                <w:color w:val="000000"/>
                <w:lang w:eastAsia="es-CO"/>
              </w:rPr>
            </w:pPr>
            <w:r w:rsidRPr="001C208E">
              <w:rPr>
                <w:rFonts w:eastAsia="Times New Roman" w:cs="Arial"/>
                <w:color w:val="000000" w:themeColor="text1"/>
              </w:rPr>
              <w:t>$-2.178.556.513</w:t>
            </w:r>
          </w:p>
        </w:tc>
      </w:tr>
      <w:tr w:rsidR="005F7752" w:rsidRPr="001C208E" w14:paraId="69178029" w14:textId="77777777" w:rsidTr="00402378">
        <w:trPr>
          <w:trHeight w:val="113"/>
          <w:jc w:val="center"/>
        </w:trPr>
        <w:tc>
          <w:tcPr>
            <w:tcW w:w="2998" w:type="pct"/>
            <w:vAlign w:val="center"/>
            <w:hideMark/>
          </w:tcPr>
          <w:p w14:paraId="49AABF4A" w14:textId="77777777" w:rsidR="005F7752" w:rsidRPr="001C208E" w:rsidRDefault="005F7752" w:rsidP="00402378">
            <w:pPr>
              <w:tabs>
                <w:tab w:val="left" w:pos="567"/>
              </w:tabs>
              <w:spacing w:after="0"/>
              <w:ind w:right="142"/>
              <w:rPr>
                <w:rFonts w:eastAsia="Times New Roman" w:cs="Arial"/>
                <w:color w:val="000000"/>
                <w:lang w:eastAsia="es-CO"/>
              </w:rPr>
            </w:pPr>
            <w:r w:rsidRPr="001C208E">
              <w:rPr>
                <w:rFonts w:eastAsia="Times New Roman" w:cs="Arial"/>
                <w:color w:val="000000" w:themeColor="text1"/>
              </w:rPr>
              <w:t>Impacto total</w:t>
            </w:r>
          </w:p>
        </w:tc>
        <w:tc>
          <w:tcPr>
            <w:tcW w:w="2002" w:type="pct"/>
            <w:vAlign w:val="center"/>
            <w:hideMark/>
          </w:tcPr>
          <w:p w14:paraId="36795DFD" w14:textId="77777777" w:rsidR="005F7752" w:rsidRPr="001C208E" w:rsidRDefault="005F7752" w:rsidP="00402378">
            <w:pPr>
              <w:tabs>
                <w:tab w:val="left" w:pos="567"/>
              </w:tabs>
              <w:spacing w:after="0"/>
              <w:ind w:right="142"/>
              <w:jc w:val="right"/>
              <w:rPr>
                <w:rFonts w:eastAsia="Times New Roman" w:cs="Arial"/>
                <w:color w:val="000000"/>
                <w:lang w:eastAsia="es-CO"/>
              </w:rPr>
            </w:pPr>
            <w:r w:rsidRPr="001C208E">
              <w:rPr>
                <w:rFonts w:eastAsia="Times New Roman" w:cs="Arial"/>
                <w:color w:val="000000" w:themeColor="text1"/>
              </w:rPr>
              <w:t>$1.964.139.504</w:t>
            </w:r>
          </w:p>
        </w:tc>
      </w:tr>
      <w:tr w:rsidR="005F7752" w:rsidRPr="001C208E" w14:paraId="21C4594A" w14:textId="77777777" w:rsidTr="00402378">
        <w:trPr>
          <w:trHeight w:val="113"/>
          <w:jc w:val="center"/>
        </w:trPr>
        <w:tc>
          <w:tcPr>
            <w:tcW w:w="2998" w:type="pct"/>
            <w:vAlign w:val="center"/>
            <w:hideMark/>
          </w:tcPr>
          <w:p w14:paraId="459C8926" w14:textId="77777777" w:rsidR="005F7752" w:rsidRPr="001C208E" w:rsidRDefault="005F7752" w:rsidP="00402378">
            <w:pPr>
              <w:tabs>
                <w:tab w:val="left" w:pos="567"/>
              </w:tabs>
              <w:spacing w:after="0"/>
              <w:ind w:right="142"/>
              <w:rPr>
                <w:rFonts w:eastAsia="Times New Roman" w:cs="Arial"/>
                <w:color w:val="000000"/>
                <w:lang w:eastAsia="es-CO"/>
              </w:rPr>
            </w:pPr>
            <w:r w:rsidRPr="001C208E">
              <w:rPr>
                <w:rFonts w:eastAsia="Times New Roman" w:cs="Arial"/>
                <w:color w:val="000000" w:themeColor="text1"/>
              </w:rPr>
              <w:t>% Impacto (Impacto total / Valor total)</w:t>
            </w:r>
          </w:p>
        </w:tc>
        <w:tc>
          <w:tcPr>
            <w:tcW w:w="2002" w:type="pct"/>
            <w:vAlign w:val="center"/>
            <w:hideMark/>
          </w:tcPr>
          <w:p w14:paraId="214651FF" w14:textId="77777777" w:rsidR="005F7752" w:rsidRPr="001C208E" w:rsidRDefault="005F7752" w:rsidP="00402378">
            <w:pPr>
              <w:tabs>
                <w:tab w:val="left" w:pos="567"/>
              </w:tabs>
              <w:spacing w:after="0"/>
              <w:ind w:right="142"/>
              <w:jc w:val="right"/>
              <w:rPr>
                <w:rFonts w:eastAsia="Times New Roman" w:cs="Arial"/>
                <w:color w:val="000000"/>
                <w:lang w:eastAsia="es-CO"/>
              </w:rPr>
            </w:pPr>
            <w:r w:rsidRPr="001C208E">
              <w:rPr>
                <w:rFonts w:eastAsia="Times New Roman" w:cs="Arial"/>
                <w:color w:val="000000" w:themeColor="text1"/>
              </w:rPr>
              <w:t>1.79%</w:t>
            </w:r>
          </w:p>
        </w:tc>
      </w:tr>
    </w:tbl>
    <w:p w14:paraId="60C6735A" w14:textId="77777777" w:rsidR="005F7752" w:rsidRPr="001C208E" w:rsidRDefault="005F7752" w:rsidP="00347276">
      <w:pPr>
        <w:tabs>
          <w:tab w:val="left" w:pos="567"/>
          <w:tab w:val="left" w:pos="1276"/>
        </w:tabs>
        <w:spacing w:after="0" w:line="360" w:lineRule="auto"/>
        <w:ind w:right="142"/>
        <w:jc w:val="both"/>
        <w:rPr>
          <w:rFonts w:cs="Arial"/>
        </w:rPr>
      </w:pPr>
    </w:p>
    <w:p w14:paraId="7C0A4300" w14:textId="76B63A60"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Este resultado indica que la modificación del coeficiente socioeconómico tiene un efecto agregado moderado sobre el valor total liquidado</w:t>
      </w:r>
      <w:r w:rsidR="005F7752" w:rsidRPr="001C208E">
        <w:rPr>
          <w:rFonts w:cs="Arial"/>
        </w:rPr>
        <w:t>, desde</w:t>
      </w:r>
      <w:r w:rsidRPr="001C208E">
        <w:rPr>
          <w:rFonts w:cs="Arial"/>
        </w:rPr>
        <w:t xml:space="preserve"> una perspectiva técnica, ello es consistente con la finalidad redistributiva del ajuste, pues la reforma no busca incrementar el recaudo total del sistema, sino mejorar la forma en que la carga tarifaria se distribuye entre territorios y usuarios con condiciones socioeconómicas diferenciadas.</w:t>
      </w:r>
    </w:p>
    <w:p w14:paraId="05307955" w14:textId="77777777" w:rsidR="005F7752" w:rsidRPr="001C208E" w:rsidRDefault="005F7752" w:rsidP="00347276">
      <w:pPr>
        <w:tabs>
          <w:tab w:val="left" w:pos="567"/>
          <w:tab w:val="left" w:pos="1276"/>
        </w:tabs>
        <w:spacing w:after="0" w:line="360" w:lineRule="auto"/>
        <w:ind w:right="142"/>
        <w:jc w:val="both"/>
        <w:rPr>
          <w:rFonts w:cs="Arial"/>
        </w:rPr>
      </w:pPr>
    </w:p>
    <w:p w14:paraId="30B941C6" w14:textId="64765E21"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El análisis por autoridad ambiental muestra, sin embargo, una heterogeneidad importante en la magnitud y dirección del impacto</w:t>
      </w:r>
      <w:r w:rsidR="005F7752" w:rsidRPr="001C208E">
        <w:rPr>
          <w:rFonts w:cs="Arial"/>
        </w:rPr>
        <w:t>, algunas</w:t>
      </w:r>
      <w:r w:rsidRPr="001C208E">
        <w:rPr>
          <w:rFonts w:cs="Arial"/>
        </w:rPr>
        <w:t xml:space="preserve"> corporaciones registran reducciones relevantes en el recaudo proyectado, mientras que otras presentan aumentos moderados</w:t>
      </w:r>
      <w:r w:rsidR="005F7752" w:rsidRPr="001C208E">
        <w:rPr>
          <w:rFonts w:cs="Arial"/>
        </w:rPr>
        <w:t>, esta</w:t>
      </w:r>
      <w:r w:rsidRPr="001C208E">
        <w:rPr>
          <w:rFonts w:cs="Arial"/>
        </w:rPr>
        <w:t xml:space="preserve"> dispersión territorial confirma que el efecto del nuevo </w:t>
      </w:r>
      <m:oMath>
        <m:r>
          <w:rPr>
            <w:rFonts w:ascii="Cambria Math" w:hAnsi="Cambria Math" w:cs="Arial"/>
          </w:rPr>
          <m:t>CS</m:t>
        </m:r>
      </m:oMath>
      <w:r w:rsidR="00BE0125" w:rsidRPr="001C208E">
        <w:rPr>
          <w:rFonts w:eastAsiaTheme="minorEastAsia" w:cs="Arial"/>
        </w:rPr>
        <w:t xml:space="preserve"> </w:t>
      </w:r>
      <w:r w:rsidRPr="001C208E">
        <w:rPr>
          <w:rFonts w:cs="Arial"/>
        </w:rPr>
        <w:t>no es homogéneo, sino que depende de la composición socioeconómica de los usuarios, de la estructura territorial de las captaciones y de la interacción del coeficiente con los demás componentes del factor regional.</w:t>
      </w:r>
    </w:p>
    <w:p w14:paraId="73E179CF" w14:textId="77777777" w:rsidR="00F62712" w:rsidRPr="001C208E" w:rsidRDefault="00F62712" w:rsidP="00347276">
      <w:pPr>
        <w:tabs>
          <w:tab w:val="left" w:pos="567"/>
          <w:tab w:val="left" w:pos="1276"/>
        </w:tabs>
        <w:ind w:right="142"/>
        <w:jc w:val="both"/>
        <w:rPr>
          <w:rFonts w:cs="Arial"/>
        </w:rPr>
      </w:pPr>
    </w:p>
    <w:p w14:paraId="2C0AF528" w14:textId="7095D28D" w:rsidR="00F62712" w:rsidRPr="001C208E" w:rsidRDefault="00F62712" w:rsidP="00347276">
      <w:pPr>
        <w:pStyle w:val="Descripcin"/>
        <w:tabs>
          <w:tab w:val="left" w:pos="567"/>
        </w:tabs>
        <w:ind w:right="142"/>
        <w:rPr>
          <w:rFonts w:ascii="Arial Narrow" w:hAnsi="Arial Narrow" w:cs="Arial"/>
          <w:i w:val="0"/>
          <w:iCs w:val="0"/>
          <w:color w:val="auto"/>
          <w:sz w:val="24"/>
          <w:szCs w:val="24"/>
          <w:lang w:val="es-CO"/>
        </w:rPr>
      </w:pPr>
      <w:bookmarkStart w:id="99" w:name="_Toc224760549"/>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24</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i w:val="0"/>
          <w:color w:val="auto"/>
          <w:sz w:val="24"/>
          <w:szCs w:val="24"/>
          <w:lang w:val="es-CO"/>
        </w:rPr>
        <w:t>.  Resultados autoridad ambiental</w:t>
      </w:r>
      <w:bookmarkEnd w:id="99"/>
    </w:p>
    <w:tbl>
      <w:tblPr>
        <w:tblW w:w="97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11"/>
        <w:gridCol w:w="2044"/>
        <w:gridCol w:w="1790"/>
        <w:gridCol w:w="2515"/>
        <w:gridCol w:w="1406"/>
      </w:tblGrid>
      <w:tr w:rsidR="00F62712" w:rsidRPr="001C208E" w14:paraId="3095E466" w14:textId="77777777" w:rsidTr="009D3ED3">
        <w:trPr>
          <w:trHeight w:val="707"/>
          <w:tblHeader/>
          <w:jc w:val="center"/>
        </w:trPr>
        <w:tc>
          <w:tcPr>
            <w:tcW w:w="0" w:type="auto"/>
            <w:vAlign w:val="center"/>
            <w:hideMark/>
          </w:tcPr>
          <w:p w14:paraId="3B6BDC38" w14:textId="77777777" w:rsidR="00F62712" w:rsidRPr="001C208E" w:rsidRDefault="00F62712" w:rsidP="00402378">
            <w:pPr>
              <w:tabs>
                <w:tab w:val="left" w:pos="567"/>
              </w:tabs>
              <w:spacing w:after="0"/>
              <w:ind w:right="142"/>
              <w:rPr>
                <w:rFonts w:eastAsia="Times New Roman" w:cs="Arial"/>
                <w:b/>
                <w:sz w:val="22"/>
                <w:szCs w:val="22"/>
                <w:lang w:eastAsia="es-CO"/>
              </w:rPr>
            </w:pPr>
            <w:r w:rsidRPr="001C208E">
              <w:rPr>
                <w:rFonts w:eastAsia="Times New Roman" w:cs="Arial"/>
                <w:b/>
                <w:sz w:val="22"/>
                <w:szCs w:val="22"/>
              </w:rPr>
              <w:t>Autoridad Ambiental</w:t>
            </w:r>
          </w:p>
        </w:tc>
        <w:tc>
          <w:tcPr>
            <w:tcW w:w="0" w:type="auto"/>
            <w:vAlign w:val="center"/>
            <w:hideMark/>
          </w:tcPr>
          <w:p w14:paraId="33EC1E45" w14:textId="77777777" w:rsidR="00F62712" w:rsidRPr="001C208E" w:rsidRDefault="00F62712" w:rsidP="00402378">
            <w:pPr>
              <w:tabs>
                <w:tab w:val="left" w:pos="567"/>
              </w:tabs>
              <w:spacing w:after="0"/>
              <w:ind w:right="142"/>
              <w:rPr>
                <w:rFonts w:eastAsia="Times New Roman" w:cs="Arial"/>
                <w:b/>
                <w:sz w:val="22"/>
                <w:szCs w:val="22"/>
                <w:lang w:eastAsia="es-CO"/>
              </w:rPr>
            </w:pPr>
            <w:r w:rsidRPr="001C208E">
              <w:rPr>
                <w:rFonts w:eastAsia="Times New Roman" w:cs="Arial"/>
                <w:b/>
                <w:sz w:val="22"/>
                <w:szCs w:val="22"/>
              </w:rPr>
              <w:t>Valor calculado (COP)</w:t>
            </w:r>
          </w:p>
        </w:tc>
        <w:tc>
          <w:tcPr>
            <w:tcW w:w="0" w:type="auto"/>
            <w:vAlign w:val="center"/>
            <w:hideMark/>
          </w:tcPr>
          <w:p w14:paraId="04521350" w14:textId="77777777" w:rsidR="00F62712" w:rsidRPr="001C208E" w:rsidRDefault="00F62712" w:rsidP="00402378">
            <w:pPr>
              <w:tabs>
                <w:tab w:val="left" w:pos="567"/>
              </w:tabs>
              <w:spacing w:after="0"/>
              <w:ind w:right="142"/>
              <w:rPr>
                <w:rFonts w:eastAsia="Times New Roman" w:cs="Arial"/>
                <w:b/>
                <w:sz w:val="22"/>
                <w:szCs w:val="22"/>
                <w:lang w:eastAsia="es-CO"/>
              </w:rPr>
            </w:pPr>
            <w:r w:rsidRPr="001C208E">
              <w:rPr>
                <w:rFonts w:eastAsia="Times New Roman" w:cs="Arial"/>
                <w:b/>
                <w:sz w:val="22"/>
                <w:szCs w:val="22"/>
              </w:rPr>
              <w:t>Escenario 3 (COP)</w:t>
            </w:r>
          </w:p>
        </w:tc>
        <w:tc>
          <w:tcPr>
            <w:tcW w:w="0" w:type="auto"/>
            <w:vAlign w:val="center"/>
            <w:hideMark/>
          </w:tcPr>
          <w:p w14:paraId="5BBB9A29" w14:textId="77777777" w:rsidR="00F62712" w:rsidRPr="001C208E" w:rsidRDefault="00F62712" w:rsidP="00402378">
            <w:pPr>
              <w:tabs>
                <w:tab w:val="left" w:pos="567"/>
              </w:tabs>
              <w:spacing w:after="0"/>
              <w:ind w:right="142"/>
              <w:rPr>
                <w:rFonts w:eastAsia="Times New Roman" w:cs="Arial"/>
                <w:b/>
                <w:sz w:val="22"/>
                <w:szCs w:val="22"/>
                <w:lang w:eastAsia="es-CO"/>
              </w:rPr>
            </w:pPr>
            <w:r w:rsidRPr="001C208E">
              <w:rPr>
                <w:rFonts w:eastAsia="Times New Roman" w:cs="Arial"/>
                <w:b/>
                <w:sz w:val="22"/>
                <w:szCs w:val="22"/>
              </w:rPr>
              <w:t>Impacto total autoridad (COP)</w:t>
            </w:r>
          </w:p>
        </w:tc>
        <w:tc>
          <w:tcPr>
            <w:tcW w:w="1406" w:type="dxa"/>
            <w:vAlign w:val="center"/>
            <w:hideMark/>
          </w:tcPr>
          <w:p w14:paraId="4715F647" w14:textId="77777777" w:rsidR="00F62712" w:rsidRPr="001C208E" w:rsidRDefault="00F62712" w:rsidP="00402378">
            <w:pPr>
              <w:tabs>
                <w:tab w:val="left" w:pos="567"/>
              </w:tabs>
              <w:spacing w:after="0"/>
              <w:ind w:right="142"/>
              <w:rPr>
                <w:rFonts w:eastAsia="Times New Roman" w:cs="Arial"/>
                <w:b/>
                <w:sz w:val="22"/>
                <w:szCs w:val="22"/>
                <w:lang w:eastAsia="es-CO"/>
              </w:rPr>
            </w:pPr>
            <w:r w:rsidRPr="001C208E">
              <w:rPr>
                <w:rFonts w:eastAsia="Times New Roman" w:cs="Arial"/>
                <w:b/>
                <w:sz w:val="22"/>
                <w:szCs w:val="22"/>
              </w:rPr>
              <w:t>% Impacto</w:t>
            </w:r>
          </w:p>
        </w:tc>
      </w:tr>
      <w:tr w:rsidR="00F62712" w:rsidRPr="001C208E" w14:paraId="3FC8DB4A" w14:textId="77777777" w:rsidTr="00402378">
        <w:trPr>
          <w:trHeight w:val="171"/>
          <w:jc w:val="center"/>
        </w:trPr>
        <w:tc>
          <w:tcPr>
            <w:tcW w:w="0" w:type="auto"/>
            <w:vAlign w:val="center"/>
            <w:hideMark/>
          </w:tcPr>
          <w:p w14:paraId="0167F865"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CORPOGUAVIO</w:t>
            </w:r>
          </w:p>
        </w:tc>
        <w:tc>
          <w:tcPr>
            <w:tcW w:w="0" w:type="auto"/>
            <w:vAlign w:val="center"/>
            <w:hideMark/>
          </w:tcPr>
          <w:p w14:paraId="0CB0FE4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269.612.521</w:t>
            </w:r>
          </w:p>
        </w:tc>
        <w:tc>
          <w:tcPr>
            <w:tcW w:w="0" w:type="auto"/>
            <w:vAlign w:val="center"/>
            <w:hideMark/>
          </w:tcPr>
          <w:p w14:paraId="7D17BD7C"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236.892.186</w:t>
            </w:r>
          </w:p>
        </w:tc>
        <w:tc>
          <w:tcPr>
            <w:tcW w:w="0" w:type="auto"/>
            <w:vAlign w:val="center"/>
            <w:hideMark/>
          </w:tcPr>
          <w:p w14:paraId="12CD45A2"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32.720.335</w:t>
            </w:r>
          </w:p>
        </w:tc>
        <w:tc>
          <w:tcPr>
            <w:tcW w:w="1406" w:type="dxa"/>
            <w:vAlign w:val="center"/>
            <w:hideMark/>
          </w:tcPr>
          <w:p w14:paraId="67F51238"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12,14%</w:t>
            </w:r>
          </w:p>
        </w:tc>
      </w:tr>
      <w:tr w:rsidR="00F62712" w:rsidRPr="001C208E" w14:paraId="1730EBF7" w14:textId="77777777" w:rsidTr="00402378">
        <w:trPr>
          <w:trHeight w:val="171"/>
          <w:jc w:val="center"/>
        </w:trPr>
        <w:tc>
          <w:tcPr>
            <w:tcW w:w="0" w:type="auto"/>
            <w:vAlign w:val="center"/>
            <w:hideMark/>
          </w:tcPr>
          <w:p w14:paraId="179183C5"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CRQ</w:t>
            </w:r>
          </w:p>
        </w:tc>
        <w:tc>
          <w:tcPr>
            <w:tcW w:w="0" w:type="auto"/>
            <w:vAlign w:val="center"/>
            <w:hideMark/>
          </w:tcPr>
          <w:p w14:paraId="4478E6E5"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560.874.644</w:t>
            </w:r>
          </w:p>
        </w:tc>
        <w:tc>
          <w:tcPr>
            <w:tcW w:w="0" w:type="auto"/>
            <w:vAlign w:val="center"/>
            <w:hideMark/>
          </w:tcPr>
          <w:p w14:paraId="6D3EC039"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494.103.980</w:t>
            </w:r>
          </w:p>
        </w:tc>
        <w:tc>
          <w:tcPr>
            <w:tcW w:w="0" w:type="auto"/>
            <w:vAlign w:val="center"/>
            <w:hideMark/>
          </w:tcPr>
          <w:p w14:paraId="1B612D2A"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66.770.664</w:t>
            </w:r>
          </w:p>
        </w:tc>
        <w:tc>
          <w:tcPr>
            <w:tcW w:w="1406" w:type="dxa"/>
            <w:vAlign w:val="center"/>
            <w:hideMark/>
          </w:tcPr>
          <w:p w14:paraId="7A0E71CE"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11,90%</w:t>
            </w:r>
          </w:p>
        </w:tc>
      </w:tr>
      <w:tr w:rsidR="00F62712" w:rsidRPr="001C208E" w14:paraId="5E4BFAE1" w14:textId="77777777" w:rsidTr="00402378">
        <w:trPr>
          <w:trHeight w:val="171"/>
          <w:jc w:val="center"/>
        </w:trPr>
        <w:tc>
          <w:tcPr>
            <w:tcW w:w="0" w:type="auto"/>
            <w:vAlign w:val="center"/>
            <w:hideMark/>
          </w:tcPr>
          <w:p w14:paraId="4AD92D95"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CORPORINOQUIA</w:t>
            </w:r>
          </w:p>
        </w:tc>
        <w:tc>
          <w:tcPr>
            <w:tcW w:w="0" w:type="auto"/>
            <w:vAlign w:val="center"/>
            <w:hideMark/>
          </w:tcPr>
          <w:p w14:paraId="08B69894"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7.425.621.496</w:t>
            </w:r>
          </w:p>
        </w:tc>
        <w:tc>
          <w:tcPr>
            <w:tcW w:w="0" w:type="auto"/>
            <w:vAlign w:val="center"/>
            <w:hideMark/>
          </w:tcPr>
          <w:p w14:paraId="60082B5F"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6.875.060.304</w:t>
            </w:r>
          </w:p>
        </w:tc>
        <w:tc>
          <w:tcPr>
            <w:tcW w:w="0" w:type="auto"/>
            <w:vAlign w:val="center"/>
            <w:hideMark/>
          </w:tcPr>
          <w:p w14:paraId="3474D1E6"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550.561.192</w:t>
            </w:r>
          </w:p>
        </w:tc>
        <w:tc>
          <w:tcPr>
            <w:tcW w:w="1406" w:type="dxa"/>
            <w:vAlign w:val="center"/>
            <w:hideMark/>
          </w:tcPr>
          <w:p w14:paraId="00A53E19"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7,41%</w:t>
            </w:r>
          </w:p>
        </w:tc>
      </w:tr>
      <w:tr w:rsidR="00F62712" w:rsidRPr="001C208E" w14:paraId="0F219176" w14:textId="77777777" w:rsidTr="00402378">
        <w:trPr>
          <w:trHeight w:val="171"/>
          <w:jc w:val="center"/>
        </w:trPr>
        <w:tc>
          <w:tcPr>
            <w:tcW w:w="0" w:type="auto"/>
            <w:vAlign w:val="center"/>
            <w:hideMark/>
          </w:tcPr>
          <w:p w14:paraId="23E4739D"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CORPAMAG</w:t>
            </w:r>
          </w:p>
        </w:tc>
        <w:tc>
          <w:tcPr>
            <w:tcW w:w="0" w:type="auto"/>
            <w:vAlign w:val="center"/>
            <w:hideMark/>
          </w:tcPr>
          <w:p w14:paraId="0E34263B"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2.182.645.498</w:t>
            </w:r>
          </w:p>
        </w:tc>
        <w:tc>
          <w:tcPr>
            <w:tcW w:w="0" w:type="auto"/>
            <w:vAlign w:val="center"/>
            <w:hideMark/>
          </w:tcPr>
          <w:p w14:paraId="01AB50E5"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2.073.217.773</w:t>
            </w:r>
          </w:p>
        </w:tc>
        <w:tc>
          <w:tcPr>
            <w:tcW w:w="0" w:type="auto"/>
            <w:vAlign w:val="center"/>
            <w:hideMark/>
          </w:tcPr>
          <w:p w14:paraId="244B222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109.427.725</w:t>
            </w:r>
          </w:p>
        </w:tc>
        <w:tc>
          <w:tcPr>
            <w:tcW w:w="1406" w:type="dxa"/>
            <w:vAlign w:val="center"/>
            <w:hideMark/>
          </w:tcPr>
          <w:p w14:paraId="716A1E84"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5,01%</w:t>
            </w:r>
          </w:p>
        </w:tc>
      </w:tr>
      <w:tr w:rsidR="00F62712" w:rsidRPr="001C208E" w14:paraId="3A5A0EFF" w14:textId="77777777" w:rsidTr="00402378">
        <w:trPr>
          <w:trHeight w:val="300"/>
          <w:jc w:val="center"/>
        </w:trPr>
        <w:tc>
          <w:tcPr>
            <w:tcW w:w="0" w:type="auto"/>
            <w:vAlign w:val="center"/>
            <w:hideMark/>
          </w:tcPr>
          <w:p w14:paraId="15D617BD" w14:textId="77777777" w:rsidR="00F62712" w:rsidRPr="001C208E" w:rsidRDefault="00F62712"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CORTOLIMA</w:t>
            </w:r>
          </w:p>
        </w:tc>
        <w:tc>
          <w:tcPr>
            <w:tcW w:w="0" w:type="auto"/>
            <w:vAlign w:val="center"/>
            <w:hideMark/>
          </w:tcPr>
          <w:p w14:paraId="51596628"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25.196.058.069</w:t>
            </w:r>
          </w:p>
        </w:tc>
        <w:tc>
          <w:tcPr>
            <w:tcW w:w="0" w:type="auto"/>
            <w:vAlign w:val="center"/>
            <w:hideMark/>
          </w:tcPr>
          <w:p w14:paraId="6DB0E4B8"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24.381.446.071</w:t>
            </w:r>
          </w:p>
        </w:tc>
        <w:tc>
          <w:tcPr>
            <w:tcW w:w="0" w:type="auto"/>
            <w:vAlign w:val="center"/>
            <w:hideMark/>
          </w:tcPr>
          <w:p w14:paraId="36435F08"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814.611.998</w:t>
            </w:r>
          </w:p>
        </w:tc>
        <w:tc>
          <w:tcPr>
            <w:tcW w:w="1406" w:type="dxa"/>
            <w:vAlign w:val="center"/>
            <w:hideMark/>
          </w:tcPr>
          <w:p w14:paraId="51A176DE" w14:textId="77777777" w:rsidR="00F62712" w:rsidRPr="001C208E" w:rsidRDefault="00F62712"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3,23%</w:t>
            </w:r>
          </w:p>
        </w:tc>
      </w:tr>
      <w:tr w:rsidR="00F62712" w:rsidRPr="001C208E" w14:paraId="05BE6659" w14:textId="77777777" w:rsidTr="00402378">
        <w:trPr>
          <w:trHeight w:val="171"/>
          <w:jc w:val="center"/>
        </w:trPr>
        <w:tc>
          <w:tcPr>
            <w:tcW w:w="0" w:type="auto"/>
            <w:vAlign w:val="center"/>
            <w:hideMark/>
          </w:tcPr>
          <w:p w14:paraId="2BFE1924"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CRA</w:t>
            </w:r>
          </w:p>
        </w:tc>
        <w:tc>
          <w:tcPr>
            <w:tcW w:w="0" w:type="auto"/>
            <w:vAlign w:val="center"/>
            <w:hideMark/>
          </w:tcPr>
          <w:p w14:paraId="4E173F03"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3.108.789.682</w:t>
            </w:r>
          </w:p>
        </w:tc>
        <w:tc>
          <w:tcPr>
            <w:tcW w:w="0" w:type="auto"/>
            <w:vAlign w:val="center"/>
            <w:hideMark/>
          </w:tcPr>
          <w:p w14:paraId="6CD9341F"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3.018.108.499</w:t>
            </w:r>
          </w:p>
        </w:tc>
        <w:tc>
          <w:tcPr>
            <w:tcW w:w="0" w:type="auto"/>
            <w:vAlign w:val="center"/>
            <w:hideMark/>
          </w:tcPr>
          <w:p w14:paraId="63B187E4"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90.681.183</w:t>
            </w:r>
          </w:p>
        </w:tc>
        <w:tc>
          <w:tcPr>
            <w:tcW w:w="1406" w:type="dxa"/>
            <w:vAlign w:val="center"/>
            <w:hideMark/>
          </w:tcPr>
          <w:p w14:paraId="2CB70EC5"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2,92%</w:t>
            </w:r>
          </w:p>
        </w:tc>
      </w:tr>
      <w:tr w:rsidR="00F62712" w:rsidRPr="001C208E" w14:paraId="38B60787" w14:textId="77777777" w:rsidTr="00402378">
        <w:trPr>
          <w:trHeight w:val="171"/>
          <w:jc w:val="center"/>
        </w:trPr>
        <w:tc>
          <w:tcPr>
            <w:tcW w:w="0" w:type="auto"/>
            <w:vAlign w:val="center"/>
            <w:hideMark/>
          </w:tcPr>
          <w:p w14:paraId="74692272"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CORPONARIÑO</w:t>
            </w:r>
          </w:p>
        </w:tc>
        <w:tc>
          <w:tcPr>
            <w:tcW w:w="0" w:type="auto"/>
            <w:vAlign w:val="center"/>
            <w:hideMark/>
          </w:tcPr>
          <w:p w14:paraId="005B5F83"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1.211.281.587</w:t>
            </w:r>
          </w:p>
        </w:tc>
        <w:tc>
          <w:tcPr>
            <w:tcW w:w="0" w:type="auto"/>
            <w:vAlign w:val="center"/>
            <w:hideMark/>
          </w:tcPr>
          <w:p w14:paraId="4C6BCDE0"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1.182.884.962</w:t>
            </w:r>
          </w:p>
        </w:tc>
        <w:tc>
          <w:tcPr>
            <w:tcW w:w="0" w:type="auto"/>
            <w:vAlign w:val="center"/>
            <w:hideMark/>
          </w:tcPr>
          <w:p w14:paraId="5EC5E770"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28.396.625</w:t>
            </w:r>
          </w:p>
        </w:tc>
        <w:tc>
          <w:tcPr>
            <w:tcW w:w="1406" w:type="dxa"/>
            <w:vAlign w:val="center"/>
            <w:hideMark/>
          </w:tcPr>
          <w:p w14:paraId="694C8C7A"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2,34%</w:t>
            </w:r>
          </w:p>
        </w:tc>
      </w:tr>
      <w:tr w:rsidR="00F62712" w:rsidRPr="001C208E" w14:paraId="52CF6772" w14:textId="77777777" w:rsidTr="00402378">
        <w:trPr>
          <w:trHeight w:val="171"/>
          <w:jc w:val="center"/>
        </w:trPr>
        <w:tc>
          <w:tcPr>
            <w:tcW w:w="0" w:type="auto"/>
            <w:vAlign w:val="center"/>
            <w:hideMark/>
          </w:tcPr>
          <w:p w14:paraId="3A4B8C67" w14:textId="77777777" w:rsidR="00F62712" w:rsidRPr="001C208E" w:rsidRDefault="00F62712"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CORANTIOQUIA</w:t>
            </w:r>
          </w:p>
        </w:tc>
        <w:tc>
          <w:tcPr>
            <w:tcW w:w="0" w:type="auto"/>
            <w:vAlign w:val="center"/>
            <w:hideMark/>
          </w:tcPr>
          <w:p w14:paraId="7F561465"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11.656.829.909</w:t>
            </w:r>
          </w:p>
        </w:tc>
        <w:tc>
          <w:tcPr>
            <w:tcW w:w="0" w:type="auto"/>
            <w:vAlign w:val="center"/>
            <w:hideMark/>
          </w:tcPr>
          <w:p w14:paraId="245963C0"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11.425.054.180</w:t>
            </w:r>
          </w:p>
        </w:tc>
        <w:tc>
          <w:tcPr>
            <w:tcW w:w="0" w:type="auto"/>
            <w:vAlign w:val="center"/>
            <w:hideMark/>
          </w:tcPr>
          <w:p w14:paraId="1454765F"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231.775.729</w:t>
            </w:r>
          </w:p>
        </w:tc>
        <w:tc>
          <w:tcPr>
            <w:tcW w:w="1406" w:type="dxa"/>
            <w:vAlign w:val="center"/>
            <w:hideMark/>
          </w:tcPr>
          <w:p w14:paraId="074DE824" w14:textId="77777777" w:rsidR="00F62712" w:rsidRPr="001C208E" w:rsidRDefault="00F62712"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1,99%</w:t>
            </w:r>
          </w:p>
        </w:tc>
      </w:tr>
      <w:tr w:rsidR="00F62712" w:rsidRPr="001C208E" w14:paraId="510E3486" w14:textId="77777777" w:rsidTr="00402378">
        <w:trPr>
          <w:trHeight w:val="171"/>
          <w:jc w:val="center"/>
        </w:trPr>
        <w:tc>
          <w:tcPr>
            <w:tcW w:w="0" w:type="auto"/>
            <w:vAlign w:val="center"/>
            <w:hideMark/>
          </w:tcPr>
          <w:p w14:paraId="79C06D5B"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CORPOCALDAS</w:t>
            </w:r>
          </w:p>
        </w:tc>
        <w:tc>
          <w:tcPr>
            <w:tcW w:w="0" w:type="auto"/>
            <w:vAlign w:val="center"/>
            <w:hideMark/>
          </w:tcPr>
          <w:p w14:paraId="6630404E"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38.568.066.591</w:t>
            </w:r>
          </w:p>
        </w:tc>
        <w:tc>
          <w:tcPr>
            <w:tcW w:w="0" w:type="auto"/>
            <w:vAlign w:val="center"/>
            <w:hideMark/>
          </w:tcPr>
          <w:p w14:paraId="641FE11A"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37.851.368.775</w:t>
            </w:r>
          </w:p>
        </w:tc>
        <w:tc>
          <w:tcPr>
            <w:tcW w:w="0" w:type="auto"/>
            <w:vAlign w:val="center"/>
            <w:hideMark/>
          </w:tcPr>
          <w:p w14:paraId="360B8A72"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716.697.816</w:t>
            </w:r>
          </w:p>
        </w:tc>
        <w:tc>
          <w:tcPr>
            <w:tcW w:w="1406" w:type="dxa"/>
            <w:vAlign w:val="center"/>
            <w:hideMark/>
          </w:tcPr>
          <w:p w14:paraId="73CB15BF"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1,86%</w:t>
            </w:r>
          </w:p>
        </w:tc>
      </w:tr>
      <w:tr w:rsidR="00F62712" w:rsidRPr="001C208E" w14:paraId="35E4B403" w14:textId="77777777" w:rsidTr="00402378">
        <w:trPr>
          <w:trHeight w:val="171"/>
          <w:jc w:val="center"/>
        </w:trPr>
        <w:tc>
          <w:tcPr>
            <w:tcW w:w="0" w:type="auto"/>
            <w:vAlign w:val="center"/>
            <w:hideMark/>
          </w:tcPr>
          <w:p w14:paraId="2901E780"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CDMB</w:t>
            </w:r>
          </w:p>
        </w:tc>
        <w:tc>
          <w:tcPr>
            <w:tcW w:w="0" w:type="auto"/>
            <w:vAlign w:val="center"/>
            <w:hideMark/>
          </w:tcPr>
          <w:p w14:paraId="491AE5C7"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1.206.343.201</w:t>
            </w:r>
          </w:p>
        </w:tc>
        <w:tc>
          <w:tcPr>
            <w:tcW w:w="0" w:type="auto"/>
            <w:vAlign w:val="center"/>
            <w:hideMark/>
          </w:tcPr>
          <w:p w14:paraId="27EDD9B0"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1.190.054.335</w:t>
            </w:r>
          </w:p>
        </w:tc>
        <w:tc>
          <w:tcPr>
            <w:tcW w:w="0" w:type="auto"/>
            <w:vAlign w:val="center"/>
            <w:hideMark/>
          </w:tcPr>
          <w:p w14:paraId="6AC4F8F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16.288.866</w:t>
            </w:r>
          </w:p>
        </w:tc>
        <w:tc>
          <w:tcPr>
            <w:tcW w:w="1406" w:type="dxa"/>
            <w:vAlign w:val="center"/>
            <w:hideMark/>
          </w:tcPr>
          <w:p w14:paraId="21903F9A"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1,35%</w:t>
            </w:r>
          </w:p>
        </w:tc>
      </w:tr>
      <w:tr w:rsidR="00F62712" w:rsidRPr="001C208E" w14:paraId="5E1B8090" w14:textId="77777777" w:rsidTr="00402378">
        <w:trPr>
          <w:trHeight w:val="171"/>
          <w:jc w:val="center"/>
        </w:trPr>
        <w:tc>
          <w:tcPr>
            <w:tcW w:w="0" w:type="auto"/>
            <w:vAlign w:val="center"/>
            <w:hideMark/>
          </w:tcPr>
          <w:p w14:paraId="21DAB25B"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CARDER</w:t>
            </w:r>
          </w:p>
        </w:tc>
        <w:tc>
          <w:tcPr>
            <w:tcW w:w="0" w:type="auto"/>
            <w:vAlign w:val="center"/>
            <w:hideMark/>
          </w:tcPr>
          <w:p w14:paraId="5DF909AD"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1.457.804.756</w:t>
            </w:r>
          </w:p>
        </w:tc>
        <w:tc>
          <w:tcPr>
            <w:tcW w:w="0" w:type="auto"/>
            <w:vAlign w:val="center"/>
            <w:hideMark/>
          </w:tcPr>
          <w:p w14:paraId="35F509AA"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1.440.686.678</w:t>
            </w:r>
          </w:p>
        </w:tc>
        <w:tc>
          <w:tcPr>
            <w:tcW w:w="0" w:type="auto"/>
            <w:vAlign w:val="center"/>
            <w:hideMark/>
          </w:tcPr>
          <w:p w14:paraId="1480941B"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17.118.078</w:t>
            </w:r>
          </w:p>
        </w:tc>
        <w:tc>
          <w:tcPr>
            <w:tcW w:w="1406" w:type="dxa"/>
            <w:vAlign w:val="center"/>
            <w:hideMark/>
          </w:tcPr>
          <w:p w14:paraId="23BE7F04"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1,17%</w:t>
            </w:r>
          </w:p>
        </w:tc>
      </w:tr>
      <w:tr w:rsidR="00F62712" w:rsidRPr="001C208E" w14:paraId="3216F8C8" w14:textId="77777777" w:rsidTr="00402378">
        <w:trPr>
          <w:trHeight w:val="171"/>
          <w:jc w:val="center"/>
        </w:trPr>
        <w:tc>
          <w:tcPr>
            <w:tcW w:w="0" w:type="auto"/>
            <w:vAlign w:val="center"/>
            <w:hideMark/>
          </w:tcPr>
          <w:p w14:paraId="601FF26C"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CORMACARENA</w:t>
            </w:r>
          </w:p>
        </w:tc>
        <w:tc>
          <w:tcPr>
            <w:tcW w:w="0" w:type="auto"/>
            <w:vAlign w:val="center"/>
            <w:hideMark/>
          </w:tcPr>
          <w:p w14:paraId="44A3F87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1.553.946.500</w:t>
            </w:r>
          </w:p>
        </w:tc>
        <w:tc>
          <w:tcPr>
            <w:tcW w:w="0" w:type="auto"/>
            <w:vAlign w:val="center"/>
            <w:hideMark/>
          </w:tcPr>
          <w:p w14:paraId="617FE843"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1.539.008.192</w:t>
            </w:r>
          </w:p>
        </w:tc>
        <w:tc>
          <w:tcPr>
            <w:tcW w:w="0" w:type="auto"/>
            <w:vAlign w:val="center"/>
            <w:hideMark/>
          </w:tcPr>
          <w:p w14:paraId="02FE35EC"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14.938.308</w:t>
            </w:r>
          </w:p>
        </w:tc>
        <w:tc>
          <w:tcPr>
            <w:tcW w:w="1406" w:type="dxa"/>
            <w:vAlign w:val="center"/>
            <w:hideMark/>
          </w:tcPr>
          <w:p w14:paraId="6D676191"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0,96%</w:t>
            </w:r>
          </w:p>
        </w:tc>
      </w:tr>
      <w:tr w:rsidR="00F62712" w:rsidRPr="001C208E" w14:paraId="64F86257" w14:textId="77777777" w:rsidTr="00402378">
        <w:trPr>
          <w:trHeight w:val="171"/>
          <w:jc w:val="center"/>
        </w:trPr>
        <w:tc>
          <w:tcPr>
            <w:tcW w:w="0" w:type="auto"/>
            <w:vAlign w:val="center"/>
            <w:hideMark/>
          </w:tcPr>
          <w:p w14:paraId="3652D9DD"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CDA</w:t>
            </w:r>
          </w:p>
        </w:tc>
        <w:tc>
          <w:tcPr>
            <w:tcW w:w="0" w:type="auto"/>
            <w:vAlign w:val="center"/>
            <w:hideMark/>
          </w:tcPr>
          <w:p w14:paraId="237CB885"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197.675.484</w:t>
            </w:r>
          </w:p>
        </w:tc>
        <w:tc>
          <w:tcPr>
            <w:tcW w:w="0" w:type="auto"/>
            <w:vAlign w:val="center"/>
            <w:hideMark/>
          </w:tcPr>
          <w:p w14:paraId="02BF99DE"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197.510.142</w:t>
            </w:r>
          </w:p>
        </w:tc>
        <w:tc>
          <w:tcPr>
            <w:tcW w:w="0" w:type="auto"/>
            <w:vAlign w:val="center"/>
            <w:hideMark/>
          </w:tcPr>
          <w:p w14:paraId="0B7E7B12"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165.342</w:t>
            </w:r>
          </w:p>
        </w:tc>
        <w:tc>
          <w:tcPr>
            <w:tcW w:w="1406" w:type="dxa"/>
            <w:vAlign w:val="center"/>
            <w:hideMark/>
          </w:tcPr>
          <w:p w14:paraId="0E441578"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0,08%</w:t>
            </w:r>
          </w:p>
        </w:tc>
      </w:tr>
      <w:tr w:rsidR="00F62712" w:rsidRPr="001C208E" w14:paraId="673D3BB8" w14:textId="77777777" w:rsidTr="00402378">
        <w:trPr>
          <w:trHeight w:val="171"/>
          <w:jc w:val="center"/>
        </w:trPr>
        <w:tc>
          <w:tcPr>
            <w:tcW w:w="0" w:type="auto"/>
            <w:vAlign w:val="center"/>
            <w:hideMark/>
          </w:tcPr>
          <w:p w14:paraId="27E198AF"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CVC</w:t>
            </w:r>
          </w:p>
        </w:tc>
        <w:tc>
          <w:tcPr>
            <w:tcW w:w="0" w:type="auto"/>
            <w:vAlign w:val="center"/>
            <w:hideMark/>
          </w:tcPr>
          <w:p w14:paraId="14AB311E"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0" w:type="auto"/>
            <w:vAlign w:val="center"/>
            <w:hideMark/>
          </w:tcPr>
          <w:p w14:paraId="06880094"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0" w:type="auto"/>
            <w:vAlign w:val="center"/>
            <w:hideMark/>
          </w:tcPr>
          <w:p w14:paraId="2A8AD57B"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1406" w:type="dxa"/>
            <w:vAlign w:val="center"/>
            <w:hideMark/>
          </w:tcPr>
          <w:p w14:paraId="2B2C8D80"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0,00%</w:t>
            </w:r>
          </w:p>
        </w:tc>
      </w:tr>
      <w:tr w:rsidR="00F62712" w:rsidRPr="001C208E" w14:paraId="3D03CE28" w14:textId="77777777" w:rsidTr="00402378">
        <w:trPr>
          <w:trHeight w:val="171"/>
          <w:jc w:val="center"/>
        </w:trPr>
        <w:tc>
          <w:tcPr>
            <w:tcW w:w="0" w:type="auto"/>
            <w:vAlign w:val="center"/>
            <w:hideMark/>
          </w:tcPr>
          <w:p w14:paraId="3328E1FA"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CARSUCRE</w:t>
            </w:r>
          </w:p>
        </w:tc>
        <w:tc>
          <w:tcPr>
            <w:tcW w:w="0" w:type="auto"/>
            <w:vAlign w:val="center"/>
            <w:hideMark/>
          </w:tcPr>
          <w:p w14:paraId="42720F62"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0" w:type="auto"/>
            <w:vAlign w:val="center"/>
            <w:hideMark/>
          </w:tcPr>
          <w:p w14:paraId="2CC4FB1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0" w:type="auto"/>
            <w:vAlign w:val="center"/>
            <w:hideMark/>
          </w:tcPr>
          <w:p w14:paraId="1BE18F0E"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1406" w:type="dxa"/>
            <w:vAlign w:val="center"/>
            <w:hideMark/>
          </w:tcPr>
          <w:p w14:paraId="3739BC91"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0,00%</w:t>
            </w:r>
          </w:p>
        </w:tc>
      </w:tr>
      <w:tr w:rsidR="00F62712" w:rsidRPr="001C208E" w14:paraId="51574F4B" w14:textId="77777777" w:rsidTr="00402378">
        <w:trPr>
          <w:trHeight w:val="171"/>
          <w:jc w:val="center"/>
        </w:trPr>
        <w:tc>
          <w:tcPr>
            <w:tcW w:w="0" w:type="auto"/>
            <w:vAlign w:val="center"/>
            <w:hideMark/>
          </w:tcPr>
          <w:p w14:paraId="5608B94F"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CORALINA</w:t>
            </w:r>
          </w:p>
        </w:tc>
        <w:tc>
          <w:tcPr>
            <w:tcW w:w="0" w:type="auto"/>
            <w:vAlign w:val="center"/>
            <w:hideMark/>
          </w:tcPr>
          <w:p w14:paraId="27B9F14E"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0" w:type="auto"/>
            <w:vAlign w:val="center"/>
            <w:hideMark/>
          </w:tcPr>
          <w:p w14:paraId="236AFC81"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0" w:type="auto"/>
            <w:vAlign w:val="center"/>
            <w:hideMark/>
          </w:tcPr>
          <w:p w14:paraId="5A65990F"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w:t>
            </w:r>
          </w:p>
        </w:tc>
        <w:tc>
          <w:tcPr>
            <w:tcW w:w="1406" w:type="dxa"/>
            <w:vAlign w:val="center"/>
            <w:hideMark/>
          </w:tcPr>
          <w:p w14:paraId="06ADB722"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0,00%</w:t>
            </w:r>
          </w:p>
        </w:tc>
      </w:tr>
      <w:tr w:rsidR="00F62712" w:rsidRPr="001C208E" w14:paraId="17320468" w14:textId="77777777" w:rsidTr="00402378">
        <w:trPr>
          <w:trHeight w:val="171"/>
          <w:jc w:val="center"/>
        </w:trPr>
        <w:tc>
          <w:tcPr>
            <w:tcW w:w="0" w:type="auto"/>
            <w:vAlign w:val="center"/>
            <w:hideMark/>
          </w:tcPr>
          <w:p w14:paraId="1D89D613"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CORPOBOYACA</w:t>
            </w:r>
          </w:p>
        </w:tc>
        <w:tc>
          <w:tcPr>
            <w:tcW w:w="0" w:type="auto"/>
            <w:vAlign w:val="center"/>
            <w:hideMark/>
          </w:tcPr>
          <w:p w14:paraId="4BE66AF9"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1.663.407.167</w:t>
            </w:r>
          </w:p>
        </w:tc>
        <w:tc>
          <w:tcPr>
            <w:tcW w:w="0" w:type="auto"/>
            <w:vAlign w:val="center"/>
            <w:hideMark/>
          </w:tcPr>
          <w:p w14:paraId="61A2A4A7"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1.682.231.635</w:t>
            </w:r>
          </w:p>
        </w:tc>
        <w:tc>
          <w:tcPr>
            <w:tcW w:w="0" w:type="auto"/>
            <w:vAlign w:val="center"/>
            <w:hideMark/>
          </w:tcPr>
          <w:p w14:paraId="37937E79"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- 18.824.468</w:t>
            </w:r>
          </w:p>
        </w:tc>
        <w:tc>
          <w:tcPr>
            <w:tcW w:w="1406" w:type="dxa"/>
            <w:vAlign w:val="center"/>
            <w:hideMark/>
          </w:tcPr>
          <w:p w14:paraId="3067BFB3"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-1,13%</w:t>
            </w:r>
          </w:p>
        </w:tc>
      </w:tr>
      <w:tr w:rsidR="00F62712" w:rsidRPr="001C208E" w14:paraId="338A1D5F" w14:textId="77777777" w:rsidTr="00402378">
        <w:trPr>
          <w:trHeight w:val="171"/>
          <w:jc w:val="center"/>
        </w:trPr>
        <w:tc>
          <w:tcPr>
            <w:tcW w:w="0" w:type="auto"/>
            <w:vAlign w:val="center"/>
            <w:hideMark/>
          </w:tcPr>
          <w:p w14:paraId="74DFBD1B"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SDA</w:t>
            </w:r>
          </w:p>
        </w:tc>
        <w:tc>
          <w:tcPr>
            <w:tcW w:w="0" w:type="auto"/>
            <w:vAlign w:val="center"/>
            <w:hideMark/>
          </w:tcPr>
          <w:p w14:paraId="46669EE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400.219.730</w:t>
            </w:r>
          </w:p>
        </w:tc>
        <w:tc>
          <w:tcPr>
            <w:tcW w:w="0" w:type="auto"/>
            <w:vAlign w:val="center"/>
            <w:hideMark/>
          </w:tcPr>
          <w:p w14:paraId="69EB0BE9"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406.863.887</w:t>
            </w:r>
          </w:p>
        </w:tc>
        <w:tc>
          <w:tcPr>
            <w:tcW w:w="0" w:type="auto"/>
            <w:vAlign w:val="center"/>
            <w:hideMark/>
          </w:tcPr>
          <w:p w14:paraId="7934DD7B"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  6.644.157</w:t>
            </w:r>
          </w:p>
        </w:tc>
        <w:tc>
          <w:tcPr>
            <w:tcW w:w="1406" w:type="dxa"/>
            <w:vAlign w:val="center"/>
            <w:hideMark/>
          </w:tcPr>
          <w:p w14:paraId="7C21B0D7"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-1,66%</w:t>
            </w:r>
          </w:p>
        </w:tc>
      </w:tr>
      <w:tr w:rsidR="00F62712" w:rsidRPr="001C208E" w14:paraId="70ACD450" w14:textId="77777777" w:rsidTr="00402378">
        <w:trPr>
          <w:trHeight w:val="171"/>
          <w:jc w:val="center"/>
        </w:trPr>
        <w:tc>
          <w:tcPr>
            <w:tcW w:w="0" w:type="auto"/>
            <w:vAlign w:val="center"/>
            <w:hideMark/>
          </w:tcPr>
          <w:p w14:paraId="54958354"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CORPONOR</w:t>
            </w:r>
          </w:p>
        </w:tc>
        <w:tc>
          <w:tcPr>
            <w:tcW w:w="0" w:type="auto"/>
            <w:vAlign w:val="center"/>
            <w:hideMark/>
          </w:tcPr>
          <w:p w14:paraId="06DC01BD"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1.230.976.245</w:t>
            </w:r>
          </w:p>
        </w:tc>
        <w:tc>
          <w:tcPr>
            <w:tcW w:w="0" w:type="auto"/>
            <w:vAlign w:val="center"/>
            <w:hideMark/>
          </w:tcPr>
          <w:p w14:paraId="413B696E"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1.267.138.066</w:t>
            </w:r>
          </w:p>
        </w:tc>
        <w:tc>
          <w:tcPr>
            <w:tcW w:w="0" w:type="auto"/>
            <w:vAlign w:val="center"/>
            <w:hideMark/>
          </w:tcPr>
          <w:p w14:paraId="1F487C87"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  36.161.821</w:t>
            </w:r>
          </w:p>
        </w:tc>
        <w:tc>
          <w:tcPr>
            <w:tcW w:w="1406" w:type="dxa"/>
            <w:vAlign w:val="center"/>
            <w:hideMark/>
          </w:tcPr>
          <w:p w14:paraId="3ADDF92C"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-2,94%</w:t>
            </w:r>
          </w:p>
        </w:tc>
      </w:tr>
      <w:tr w:rsidR="00F62712" w:rsidRPr="001C208E" w14:paraId="7D7B7411" w14:textId="77777777" w:rsidTr="00402378">
        <w:trPr>
          <w:trHeight w:val="171"/>
          <w:jc w:val="center"/>
        </w:trPr>
        <w:tc>
          <w:tcPr>
            <w:tcW w:w="0" w:type="auto"/>
            <w:vAlign w:val="center"/>
            <w:hideMark/>
          </w:tcPr>
          <w:p w14:paraId="3159FE45" w14:textId="77777777" w:rsidR="00F62712" w:rsidRPr="001C208E" w:rsidRDefault="00F62712"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CAR</w:t>
            </w:r>
          </w:p>
        </w:tc>
        <w:tc>
          <w:tcPr>
            <w:tcW w:w="0" w:type="auto"/>
            <w:vAlign w:val="center"/>
            <w:hideMark/>
          </w:tcPr>
          <w:p w14:paraId="647C649F"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11.421.462.646</w:t>
            </w:r>
          </w:p>
        </w:tc>
        <w:tc>
          <w:tcPr>
            <w:tcW w:w="0" w:type="auto"/>
            <w:vAlign w:val="center"/>
            <w:hideMark/>
          </w:tcPr>
          <w:p w14:paraId="132D1383"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11.860.115.832</w:t>
            </w:r>
          </w:p>
        </w:tc>
        <w:tc>
          <w:tcPr>
            <w:tcW w:w="0" w:type="auto"/>
            <w:vAlign w:val="center"/>
            <w:hideMark/>
          </w:tcPr>
          <w:p w14:paraId="435243B5" w14:textId="77777777" w:rsidR="00F62712" w:rsidRPr="001C208E" w:rsidRDefault="00F62712" w:rsidP="00402378">
            <w:pPr>
              <w:tabs>
                <w:tab w:val="left" w:pos="567"/>
              </w:tabs>
              <w:spacing w:after="0"/>
              <w:ind w:right="142"/>
              <w:jc w:val="right"/>
              <w:rPr>
                <w:rFonts w:eastAsia="Times New Roman" w:cs="Arial"/>
                <w:b/>
                <w:color w:val="000000"/>
                <w:sz w:val="22"/>
                <w:szCs w:val="22"/>
                <w:lang w:eastAsia="es-CO"/>
              </w:rPr>
            </w:pPr>
            <w:r w:rsidRPr="001C208E">
              <w:rPr>
                <w:rFonts w:eastAsia="Times New Roman" w:cs="Arial"/>
                <w:b/>
                <w:color w:val="000000" w:themeColor="text1"/>
                <w:sz w:val="22"/>
                <w:szCs w:val="22"/>
              </w:rPr>
              <w:t>- 438.653.186</w:t>
            </w:r>
          </w:p>
        </w:tc>
        <w:tc>
          <w:tcPr>
            <w:tcW w:w="1406" w:type="dxa"/>
            <w:vAlign w:val="center"/>
            <w:hideMark/>
          </w:tcPr>
          <w:p w14:paraId="45FC5CA8" w14:textId="77777777" w:rsidR="00F62712" w:rsidRPr="001C208E" w:rsidRDefault="00F62712" w:rsidP="00402378">
            <w:pPr>
              <w:tabs>
                <w:tab w:val="left" w:pos="567"/>
              </w:tabs>
              <w:spacing w:after="0"/>
              <w:ind w:right="142"/>
              <w:rPr>
                <w:rFonts w:eastAsia="Times New Roman" w:cs="Arial"/>
                <w:b/>
                <w:color w:val="000000"/>
                <w:sz w:val="22"/>
                <w:szCs w:val="22"/>
                <w:lang w:eastAsia="es-CO"/>
              </w:rPr>
            </w:pPr>
            <w:r w:rsidRPr="001C208E">
              <w:rPr>
                <w:rFonts w:eastAsia="Times New Roman" w:cs="Arial"/>
                <w:b/>
                <w:color w:val="000000" w:themeColor="text1"/>
                <w:sz w:val="22"/>
                <w:szCs w:val="22"/>
              </w:rPr>
              <w:t>-3,84%</w:t>
            </w:r>
          </w:p>
        </w:tc>
      </w:tr>
      <w:tr w:rsidR="00F62712" w:rsidRPr="001C208E" w14:paraId="372BF504" w14:textId="77777777" w:rsidTr="00402378">
        <w:trPr>
          <w:trHeight w:val="171"/>
          <w:jc w:val="center"/>
        </w:trPr>
        <w:tc>
          <w:tcPr>
            <w:tcW w:w="0" w:type="auto"/>
            <w:vAlign w:val="center"/>
            <w:hideMark/>
          </w:tcPr>
          <w:p w14:paraId="0420A49E"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CORPOURABA</w:t>
            </w:r>
          </w:p>
        </w:tc>
        <w:tc>
          <w:tcPr>
            <w:tcW w:w="0" w:type="auto"/>
            <w:vAlign w:val="center"/>
            <w:hideMark/>
          </w:tcPr>
          <w:p w14:paraId="7357FF5D"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191.156.503</w:t>
            </w:r>
          </w:p>
        </w:tc>
        <w:tc>
          <w:tcPr>
            <w:tcW w:w="0" w:type="auto"/>
            <w:vAlign w:val="center"/>
            <w:hideMark/>
          </w:tcPr>
          <w:p w14:paraId="11EC74F2"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416.887.226</w:t>
            </w:r>
          </w:p>
        </w:tc>
        <w:tc>
          <w:tcPr>
            <w:tcW w:w="0" w:type="auto"/>
            <w:vAlign w:val="center"/>
            <w:hideMark/>
          </w:tcPr>
          <w:p w14:paraId="374F1998" w14:textId="77777777" w:rsidR="00F62712" w:rsidRPr="001C208E" w:rsidRDefault="00F62712" w:rsidP="00402378">
            <w:pPr>
              <w:tabs>
                <w:tab w:val="left" w:pos="567"/>
              </w:tabs>
              <w:spacing w:after="0"/>
              <w:ind w:right="142"/>
              <w:jc w:val="right"/>
              <w:rPr>
                <w:rFonts w:eastAsia="Times New Roman" w:cs="Arial"/>
                <w:color w:val="000000"/>
                <w:sz w:val="22"/>
                <w:szCs w:val="22"/>
                <w:lang w:eastAsia="es-CO"/>
              </w:rPr>
            </w:pPr>
            <w:r w:rsidRPr="001C208E">
              <w:rPr>
                <w:rFonts w:eastAsia="Times New Roman" w:cs="Arial"/>
                <w:color w:val="000000" w:themeColor="text1"/>
                <w:sz w:val="22"/>
                <w:szCs w:val="22"/>
              </w:rPr>
              <w:t>- 225.730.723</w:t>
            </w:r>
          </w:p>
        </w:tc>
        <w:tc>
          <w:tcPr>
            <w:tcW w:w="1406" w:type="dxa"/>
            <w:vAlign w:val="center"/>
            <w:hideMark/>
          </w:tcPr>
          <w:p w14:paraId="7095A01A" w14:textId="77777777" w:rsidR="00F62712" w:rsidRPr="001C208E" w:rsidRDefault="00F62712" w:rsidP="00402378">
            <w:pPr>
              <w:tabs>
                <w:tab w:val="left" w:pos="567"/>
              </w:tabs>
              <w:spacing w:after="0"/>
              <w:ind w:right="142"/>
              <w:rPr>
                <w:rFonts w:eastAsia="Times New Roman" w:cs="Arial"/>
                <w:color w:val="000000"/>
                <w:sz w:val="22"/>
                <w:szCs w:val="22"/>
                <w:lang w:eastAsia="es-CO"/>
              </w:rPr>
            </w:pPr>
            <w:r w:rsidRPr="001C208E">
              <w:rPr>
                <w:rFonts w:eastAsia="Times New Roman" w:cs="Arial"/>
                <w:color w:val="000000" w:themeColor="text1"/>
                <w:sz w:val="22"/>
                <w:szCs w:val="22"/>
              </w:rPr>
              <w:t>-118,09%</w:t>
            </w:r>
          </w:p>
        </w:tc>
      </w:tr>
    </w:tbl>
    <w:p w14:paraId="5570D3B3" w14:textId="77777777" w:rsidR="00BE0125" w:rsidRPr="001C208E" w:rsidRDefault="00BE0125" w:rsidP="00347276">
      <w:pPr>
        <w:tabs>
          <w:tab w:val="left" w:pos="567"/>
          <w:tab w:val="left" w:pos="1276"/>
        </w:tabs>
        <w:spacing w:after="0" w:line="360" w:lineRule="auto"/>
        <w:ind w:right="142"/>
        <w:jc w:val="both"/>
        <w:rPr>
          <w:rFonts w:cs="Arial"/>
        </w:rPr>
      </w:pPr>
    </w:p>
    <w:p w14:paraId="4E1D1CA0" w14:textId="77777777"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 xml:space="preserve">Con el propósito de aproximarse mejor a la realidad, y dadas las restricciones de información disponibles sobre la clasificación individual de los usuarios, se desarrolló un segundo ejercicio incorporando una variable aleatoria </w:t>
      </w:r>
      <w:r w:rsidRPr="001C208E">
        <w:rPr>
          <w:rFonts w:cs="Arial"/>
        </w:rPr>
        <w:lastRenderedPageBreak/>
        <w:t>acotada entre 0 y 1 para representar el comportamiento de la categorización del usuario del recurso hídrico. Bajo esta aproximación, se construyó una matriz de probabilidades para los distintos valores del componente individual y se volvió a simular el Escenario 3.</w:t>
      </w:r>
    </w:p>
    <w:p w14:paraId="3C47CBE5" w14:textId="77777777" w:rsidR="00F62712" w:rsidRPr="001C208E" w:rsidRDefault="00F62712" w:rsidP="00347276">
      <w:pPr>
        <w:tabs>
          <w:tab w:val="left" w:pos="567"/>
        </w:tabs>
        <w:ind w:right="142"/>
        <w:jc w:val="both"/>
        <w:rPr>
          <w:rFonts w:cs="Arial"/>
        </w:rPr>
      </w:pPr>
    </w:p>
    <w:p w14:paraId="5B80EC84" w14:textId="66CC448E" w:rsidR="00F62712" w:rsidRPr="001C208E" w:rsidRDefault="00F62712" w:rsidP="00347276">
      <w:pPr>
        <w:pStyle w:val="Descripcin"/>
        <w:tabs>
          <w:tab w:val="left" w:pos="567"/>
        </w:tabs>
        <w:ind w:right="142"/>
        <w:rPr>
          <w:rFonts w:ascii="Arial Narrow" w:hAnsi="Arial Narrow" w:cs="Arial"/>
          <w:i w:val="0"/>
          <w:iCs w:val="0"/>
          <w:color w:val="auto"/>
          <w:sz w:val="24"/>
          <w:szCs w:val="24"/>
          <w:lang w:val="es-CO"/>
        </w:rPr>
      </w:pPr>
      <w:bookmarkStart w:id="100" w:name="_Toc224760550"/>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25</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b/>
          <w:i w:val="0"/>
          <w:color w:val="auto"/>
          <w:sz w:val="24"/>
          <w:szCs w:val="24"/>
          <w:lang w:val="es-CO"/>
        </w:rPr>
        <w:t>.</w:t>
      </w:r>
      <w:r w:rsidRPr="001C208E">
        <w:rPr>
          <w:rFonts w:ascii="Arial Narrow" w:hAnsi="Arial Narrow" w:cs="Arial"/>
          <w:i w:val="0"/>
          <w:color w:val="auto"/>
          <w:sz w:val="24"/>
          <w:szCs w:val="24"/>
          <w:lang w:val="es-CO"/>
        </w:rPr>
        <w:t xml:space="preserve">  Probabilidades CUR</w:t>
      </w:r>
      <w:bookmarkEnd w:id="100"/>
    </w:p>
    <w:tbl>
      <w:tblPr>
        <w:tblW w:w="4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6"/>
        <w:gridCol w:w="2225"/>
      </w:tblGrid>
      <w:tr w:rsidR="00F62712" w:rsidRPr="001C208E" w14:paraId="3571BB4E" w14:textId="77777777" w:rsidTr="009D3ED3">
        <w:trPr>
          <w:trHeight w:val="576"/>
          <w:tblHeader/>
          <w:jc w:val="center"/>
        </w:trPr>
        <w:tc>
          <w:tcPr>
            <w:tcW w:w="2296" w:type="dxa"/>
            <w:vAlign w:val="center"/>
            <w:hideMark/>
          </w:tcPr>
          <w:p w14:paraId="7BFE788A" w14:textId="77777777" w:rsidR="00F62712" w:rsidRPr="001C208E" w:rsidRDefault="00F62712"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Valor</w:t>
            </w:r>
          </w:p>
        </w:tc>
        <w:tc>
          <w:tcPr>
            <w:tcW w:w="2225" w:type="dxa"/>
            <w:vAlign w:val="center"/>
            <w:hideMark/>
          </w:tcPr>
          <w:p w14:paraId="6C63383F" w14:textId="77777777" w:rsidR="00F62712" w:rsidRPr="001C208E" w:rsidRDefault="00F62712"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Probabilidad</w:t>
            </w:r>
          </w:p>
        </w:tc>
      </w:tr>
      <w:tr w:rsidR="00F62712" w:rsidRPr="001C208E" w14:paraId="27E1E5A2" w14:textId="77777777" w:rsidTr="009D3ED3">
        <w:trPr>
          <w:trHeight w:val="288"/>
          <w:jc w:val="center"/>
        </w:trPr>
        <w:tc>
          <w:tcPr>
            <w:tcW w:w="2296" w:type="dxa"/>
            <w:vAlign w:val="center"/>
            <w:hideMark/>
          </w:tcPr>
          <w:p w14:paraId="672B60E5" w14:textId="77777777" w:rsidR="00F62712" w:rsidRPr="001C208E" w:rsidRDefault="00F62712" w:rsidP="009D3ED3">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w:t>
            </w:r>
          </w:p>
        </w:tc>
        <w:tc>
          <w:tcPr>
            <w:tcW w:w="2225" w:type="dxa"/>
            <w:vAlign w:val="center"/>
            <w:hideMark/>
          </w:tcPr>
          <w:p w14:paraId="06312EED" w14:textId="77777777" w:rsidR="00F62712" w:rsidRPr="001C208E" w:rsidRDefault="00F62712" w:rsidP="009D3ED3">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0,2</w:t>
            </w:r>
          </w:p>
        </w:tc>
      </w:tr>
      <w:tr w:rsidR="00F62712" w:rsidRPr="001C208E" w14:paraId="75C181FA" w14:textId="77777777" w:rsidTr="009D3ED3">
        <w:trPr>
          <w:trHeight w:val="288"/>
          <w:jc w:val="center"/>
        </w:trPr>
        <w:tc>
          <w:tcPr>
            <w:tcW w:w="2296" w:type="dxa"/>
            <w:vAlign w:val="center"/>
            <w:hideMark/>
          </w:tcPr>
          <w:p w14:paraId="20333FC9" w14:textId="77777777" w:rsidR="00F62712" w:rsidRPr="001C208E" w:rsidRDefault="00F62712" w:rsidP="009D3ED3">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0,25</w:t>
            </w:r>
          </w:p>
        </w:tc>
        <w:tc>
          <w:tcPr>
            <w:tcW w:w="2225" w:type="dxa"/>
            <w:vAlign w:val="center"/>
            <w:hideMark/>
          </w:tcPr>
          <w:p w14:paraId="6922C3E1" w14:textId="77777777" w:rsidR="00F62712" w:rsidRPr="001C208E" w:rsidRDefault="00F62712" w:rsidP="009D3ED3">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0,15</w:t>
            </w:r>
          </w:p>
        </w:tc>
      </w:tr>
      <w:tr w:rsidR="00F62712" w:rsidRPr="001C208E" w14:paraId="3CB4FB1A" w14:textId="77777777" w:rsidTr="009D3ED3">
        <w:trPr>
          <w:trHeight w:val="288"/>
          <w:jc w:val="center"/>
        </w:trPr>
        <w:tc>
          <w:tcPr>
            <w:tcW w:w="2296" w:type="dxa"/>
            <w:vAlign w:val="center"/>
            <w:hideMark/>
          </w:tcPr>
          <w:p w14:paraId="1BA43B99" w14:textId="77777777" w:rsidR="00F62712" w:rsidRPr="001C208E" w:rsidRDefault="00F62712" w:rsidP="009D3ED3">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0,5</w:t>
            </w:r>
          </w:p>
        </w:tc>
        <w:tc>
          <w:tcPr>
            <w:tcW w:w="2225" w:type="dxa"/>
            <w:vAlign w:val="center"/>
            <w:hideMark/>
          </w:tcPr>
          <w:p w14:paraId="068F2617" w14:textId="77777777" w:rsidR="00F62712" w:rsidRPr="001C208E" w:rsidRDefault="00F62712" w:rsidP="009D3ED3">
            <w:pPr>
              <w:tabs>
                <w:tab w:val="left" w:pos="567"/>
              </w:tabs>
              <w:spacing w:after="0"/>
              <w:ind w:right="142"/>
              <w:jc w:val="center"/>
              <w:rPr>
                <w:rFonts w:eastAsia="Times New Roman" w:cs="Arial"/>
                <w:color w:val="000000"/>
                <w:lang w:eastAsia="es-CO"/>
              </w:rPr>
            </w:pPr>
            <w:r w:rsidRPr="001C208E">
              <w:rPr>
                <w:rFonts w:eastAsia="Times New Roman" w:cs="Arial"/>
                <w:color w:val="000000" w:themeColor="text1"/>
              </w:rPr>
              <w:t>0,25</w:t>
            </w:r>
          </w:p>
        </w:tc>
      </w:tr>
      <w:tr w:rsidR="00F62712" w:rsidRPr="001C208E" w14:paraId="18ADCA6E" w14:textId="77777777" w:rsidTr="009D3ED3">
        <w:trPr>
          <w:trHeight w:val="288"/>
          <w:jc w:val="center"/>
        </w:trPr>
        <w:tc>
          <w:tcPr>
            <w:tcW w:w="2296" w:type="dxa"/>
            <w:vAlign w:val="center"/>
            <w:hideMark/>
          </w:tcPr>
          <w:p w14:paraId="0611D783" w14:textId="77777777" w:rsidR="00F62712" w:rsidRPr="001C208E" w:rsidRDefault="00F62712"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1</w:t>
            </w:r>
          </w:p>
        </w:tc>
        <w:tc>
          <w:tcPr>
            <w:tcW w:w="2225" w:type="dxa"/>
            <w:vAlign w:val="center"/>
            <w:hideMark/>
          </w:tcPr>
          <w:p w14:paraId="75855F81" w14:textId="77777777" w:rsidR="00F62712" w:rsidRPr="001C208E" w:rsidRDefault="00F62712"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0,4</w:t>
            </w:r>
          </w:p>
        </w:tc>
      </w:tr>
    </w:tbl>
    <w:p w14:paraId="7DA8852F" w14:textId="77777777" w:rsidR="00F62712" w:rsidRPr="001C208E" w:rsidRDefault="00F62712" w:rsidP="00347276">
      <w:pPr>
        <w:tabs>
          <w:tab w:val="left" w:pos="567"/>
        </w:tabs>
        <w:ind w:right="142"/>
        <w:jc w:val="both"/>
        <w:rPr>
          <w:rFonts w:cs="Arial"/>
        </w:rPr>
      </w:pPr>
    </w:p>
    <w:p w14:paraId="4DDFFBD8" w14:textId="1AA39097"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 xml:space="preserve">Los resultados de esta segunda simulación muestran un valor total de $98.964.699.688 frente al valor base de $109.502.772.227, lo que representa una diferencia absoluta de $10.538.072.539 y una reducción del 9,62 %. Este ejercicio confirma que el impacto del nuevo </w:t>
      </w:r>
      <m:oMath>
        <m:r>
          <w:rPr>
            <w:rFonts w:ascii="Cambria Math" w:hAnsi="Cambria Math" w:cs="Arial"/>
          </w:rPr>
          <m:t>CS</m:t>
        </m:r>
      </m:oMath>
      <w:r w:rsidR="005F7752" w:rsidRPr="001C208E">
        <w:rPr>
          <w:rFonts w:eastAsiaTheme="minorEastAsia" w:cs="Arial"/>
        </w:rPr>
        <w:t xml:space="preserve"> </w:t>
      </w:r>
      <w:r w:rsidRPr="001C208E">
        <w:rPr>
          <w:rFonts w:cs="Arial"/>
        </w:rPr>
        <w:t>puede aumentar cuando se incorpora una mayor variabilidad en el componente individual del coeficiente, lo cual refuerza la necesidad de evaluar cuidadosamente la selección del escenario definitivo.</w:t>
      </w:r>
    </w:p>
    <w:p w14:paraId="045AA854" w14:textId="77777777" w:rsidR="008F7328" w:rsidRPr="001C208E" w:rsidRDefault="008F7328" w:rsidP="00347276">
      <w:pPr>
        <w:tabs>
          <w:tab w:val="left" w:pos="567"/>
          <w:tab w:val="left" w:pos="1276"/>
        </w:tabs>
        <w:spacing w:after="0" w:line="360" w:lineRule="auto"/>
        <w:ind w:right="142"/>
        <w:jc w:val="both"/>
        <w:rPr>
          <w:rFonts w:cs="Arial"/>
        </w:rPr>
      </w:pPr>
    </w:p>
    <w:p w14:paraId="24F8499A" w14:textId="39C1E56C" w:rsidR="008F7328" w:rsidRPr="001C208E" w:rsidRDefault="009D3ED3" w:rsidP="009D3ED3">
      <w:pPr>
        <w:pStyle w:val="Descripcin"/>
        <w:rPr>
          <w:rFonts w:ascii="Arial Narrow" w:hAnsi="Arial Narrow" w:cs="Arial"/>
          <w:i w:val="0"/>
          <w:iCs w:val="0"/>
          <w:color w:val="auto"/>
          <w:sz w:val="24"/>
          <w:szCs w:val="24"/>
          <w:lang w:val="es-CO"/>
        </w:rPr>
      </w:pPr>
      <w:bookmarkStart w:id="101" w:name="_Toc224760551"/>
      <w:r w:rsidRPr="001C208E">
        <w:rPr>
          <w:rFonts w:ascii="Arial Narrow" w:hAnsi="Arial Narrow"/>
          <w:b/>
          <w:bCs/>
          <w:i w:val="0"/>
          <w:iCs w:val="0"/>
          <w:color w:val="auto"/>
          <w:sz w:val="24"/>
          <w:szCs w:val="24"/>
          <w:lang w:val="es-CO"/>
        </w:rPr>
        <w:t xml:space="preserve">Tabla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Tabla \* ARABIC </w:instrText>
      </w:r>
      <w:r w:rsidRPr="001C208E">
        <w:rPr>
          <w:rFonts w:ascii="Arial Narrow" w:hAnsi="Arial Narrow"/>
          <w:b/>
          <w:bCs/>
          <w:i w:val="0"/>
          <w:iCs w:val="0"/>
          <w:color w:val="auto"/>
          <w:sz w:val="24"/>
          <w:szCs w:val="24"/>
          <w:lang w:val="es-CO"/>
        </w:rPr>
        <w:fldChar w:fldCharType="separate"/>
      </w:r>
      <w:r w:rsidRPr="001C208E">
        <w:rPr>
          <w:rFonts w:ascii="Arial Narrow" w:hAnsi="Arial Narrow"/>
          <w:b/>
          <w:bCs/>
          <w:i w:val="0"/>
          <w:iCs w:val="0"/>
          <w:color w:val="auto"/>
          <w:sz w:val="24"/>
          <w:szCs w:val="24"/>
          <w:lang w:val="es-CO"/>
        </w:rPr>
        <w:t>26</w:t>
      </w:r>
      <w:r w:rsidRPr="001C208E">
        <w:rPr>
          <w:rFonts w:ascii="Arial Narrow" w:hAnsi="Arial Narrow"/>
          <w:b/>
          <w:bCs/>
          <w:i w:val="0"/>
          <w:iCs w:val="0"/>
          <w:color w:val="auto"/>
          <w:sz w:val="24"/>
          <w:szCs w:val="24"/>
          <w:lang w:val="es-CO"/>
        </w:rPr>
        <w:fldChar w:fldCharType="end"/>
      </w:r>
      <w:r w:rsidR="008F7328" w:rsidRPr="001C208E">
        <w:rPr>
          <w:rFonts w:ascii="Arial Narrow" w:hAnsi="Arial Narrow" w:cs="Arial"/>
          <w:b/>
          <w:bCs/>
          <w:i w:val="0"/>
          <w:iCs w:val="0"/>
          <w:color w:val="auto"/>
          <w:sz w:val="24"/>
          <w:szCs w:val="24"/>
          <w:lang w:val="es-CO"/>
        </w:rPr>
        <w:t xml:space="preserve"> </w:t>
      </w:r>
      <w:r w:rsidR="008F7328" w:rsidRPr="001C208E">
        <w:rPr>
          <w:rFonts w:ascii="Arial Narrow" w:hAnsi="Arial Narrow" w:cs="Arial"/>
          <w:i w:val="0"/>
          <w:iCs w:val="0"/>
          <w:color w:val="auto"/>
          <w:sz w:val="24"/>
          <w:szCs w:val="24"/>
          <w:lang w:val="es-CO"/>
        </w:rPr>
        <w:t>Comparativo de escenarios</w:t>
      </w:r>
      <w:bookmarkEnd w:id="1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28"/>
        <w:gridCol w:w="2307"/>
        <w:gridCol w:w="1979"/>
      </w:tblGrid>
      <w:tr w:rsidR="008F7328" w:rsidRPr="001C208E" w14:paraId="606E37BC" w14:textId="77777777" w:rsidTr="009D3ED3">
        <w:trPr>
          <w:trHeight w:val="288"/>
          <w:tblHeader/>
          <w:jc w:val="center"/>
        </w:trPr>
        <w:tc>
          <w:tcPr>
            <w:tcW w:w="0" w:type="auto"/>
            <w:vAlign w:val="center"/>
            <w:hideMark/>
          </w:tcPr>
          <w:p w14:paraId="642C5D6E" w14:textId="77777777" w:rsidR="008F7328" w:rsidRPr="001C208E" w:rsidRDefault="008F7328"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Indicador</w:t>
            </w:r>
          </w:p>
        </w:tc>
        <w:tc>
          <w:tcPr>
            <w:tcW w:w="0" w:type="auto"/>
            <w:vAlign w:val="center"/>
            <w:hideMark/>
          </w:tcPr>
          <w:p w14:paraId="15091F8D" w14:textId="77777777" w:rsidR="008F7328" w:rsidRPr="001C208E" w:rsidRDefault="008F7328"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Valor (COP)</w:t>
            </w:r>
          </w:p>
        </w:tc>
        <w:tc>
          <w:tcPr>
            <w:tcW w:w="0" w:type="auto"/>
            <w:noWrap/>
            <w:vAlign w:val="bottom"/>
            <w:hideMark/>
          </w:tcPr>
          <w:p w14:paraId="1A0C2EDB" w14:textId="77777777" w:rsidR="008F7328" w:rsidRPr="001C208E" w:rsidRDefault="008F7328" w:rsidP="009D3ED3">
            <w:pPr>
              <w:tabs>
                <w:tab w:val="left" w:pos="567"/>
              </w:tabs>
              <w:spacing w:after="0"/>
              <w:ind w:right="142"/>
              <w:jc w:val="center"/>
              <w:rPr>
                <w:rFonts w:eastAsia="Times New Roman" w:cs="Arial"/>
                <w:b/>
                <w:color w:val="000000"/>
                <w:lang w:eastAsia="es-CO"/>
              </w:rPr>
            </w:pPr>
            <w:r w:rsidRPr="001C208E">
              <w:rPr>
                <w:rFonts w:eastAsia="Times New Roman" w:cs="Arial"/>
                <w:b/>
                <w:color w:val="000000" w:themeColor="text1"/>
              </w:rPr>
              <w:t>Diferencia</w:t>
            </w:r>
          </w:p>
        </w:tc>
      </w:tr>
      <w:tr w:rsidR="008F7328" w:rsidRPr="001C208E" w14:paraId="4E10FBAE" w14:textId="77777777" w:rsidTr="009D3ED3">
        <w:trPr>
          <w:trHeight w:val="113"/>
          <w:jc w:val="center"/>
        </w:trPr>
        <w:tc>
          <w:tcPr>
            <w:tcW w:w="0" w:type="auto"/>
            <w:vAlign w:val="center"/>
            <w:hideMark/>
          </w:tcPr>
          <w:p w14:paraId="7F5D1FA1" w14:textId="77777777" w:rsidR="008F7328" w:rsidRPr="001C208E" w:rsidRDefault="008F7328" w:rsidP="009D3ED3">
            <w:pPr>
              <w:tabs>
                <w:tab w:val="left" w:pos="567"/>
              </w:tabs>
              <w:spacing w:after="0"/>
              <w:ind w:right="142"/>
              <w:jc w:val="right"/>
              <w:rPr>
                <w:rFonts w:cs="Arial"/>
              </w:rPr>
            </w:pPr>
            <w:r w:rsidRPr="001C208E">
              <w:rPr>
                <w:rFonts w:cs="Arial"/>
              </w:rPr>
              <w:t>Valor total calculado</w:t>
            </w:r>
          </w:p>
        </w:tc>
        <w:tc>
          <w:tcPr>
            <w:tcW w:w="0" w:type="auto"/>
            <w:vAlign w:val="center"/>
            <w:hideMark/>
          </w:tcPr>
          <w:p w14:paraId="329358C1" w14:textId="77777777" w:rsidR="008F7328" w:rsidRPr="001C208E" w:rsidRDefault="008F7328" w:rsidP="009D3ED3">
            <w:pPr>
              <w:tabs>
                <w:tab w:val="left" w:pos="567"/>
              </w:tabs>
              <w:spacing w:after="0"/>
              <w:ind w:right="142"/>
              <w:jc w:val="right"/>
              <w:rPr>
                <w:rFonts w:cs="Arial"/>
              </w:rPr>
            </w:pPr>
            <w:r w:rsidRPr="001C208E">
              <w:rPr>
                <w:rFonts w:cs="Arial"/>
              </w:rPr>
              <w:t xml:space="preserve">         109.502.772.227 </w:t>
            </w:r>
          </w:p>
        </w:tc>
        <w:tc>
          <w:tcPr>
            <w:tcW w:w="0" w:type="auto"/>
            <w:noWrap/>
            <w:vAlign w:val="bottom"/>
            <w:hideMark/>
          </w:tcPr>
          <w:p w14:paraId="59C0A1EE" w14:textId="77777777" w:rsidR="008F7328" w:rsidRPr="001C208E" w:rsidRDefault="008F7328" w:rsidP="009D3ED3">
            <w:pPr>
              <w:tabs>
                <w:tab w:val="left" w:pos="567"/>
              </w:tabs>
              <w:spacing w:after="0"/>
              <w:ind w:right="142"/>
              <w:jc w:val="right"/>
              <w:rPr>
                <w:rFonts w:cs="Arial"/>
              </w:rPr>
            </w:pPr>
          </w:p>
        </w:tc>
      </w:tr>
      <w:tr w:rsidR="008F7328" w:rsidRPr="001C208E" w14:paraId="4AC300A1" w14:textId="77777777" w:rsidTr="009D3ED3">
        <w:trPr>
          <w:trHeight w:val="113"/>
          <w:jc w:val="center"/>
        </w:trPr>
        <w:tc>
          <w:tcPr>
            <w:tcW w:w="0" w:type="auto"/>
            <w:vAlign w:val="center"/>
            <w:hideMark/>
          </w:tcPr>
          <w:p w14:paraId="7C942257" w14:textId="77777777" w:rsidR="008F7328" w:rsidRPr="001C208E" w:rsidRDefault="008F7328" w:rsidP="009D3ED3">
            <w:pPr>
              <w:tabs>
                <w:tab w:val="left" w:pos="567"/>
              </w:tabs>
              <w:spacing w:after="0"/>
              <w:ind w:right="142"/>
              <w:jc w:val="right"/>
              <w:rPr>
                <w:rFonts w:cs="Arial"/>
              </w:rPr>
            </w:pPr>
            <w:r w:rsidRPr="001C208E">
              <w:rPr>
                <w:rFonts w:cs="Arial"/>
              </w:rPr>
              <w:t>Variación Escenario 1</w:t>
            </w:r>
          </w:p>
        </w:tc>
        <w:tc>
          <w:tcPr>
            <w:tcW w:w="0" w:type="auto"/>
            <w:vAlign w:val="center"/>
            <w:hideMark/>
          </w:tcPr>
          <w:p w14:paraId="59F66588" w14:textId="77777777" w:rsidR="008F7328" w:rsidRPr="001C208E" w:rsidRDefault="008F7328" w:rsidP="009D3ED3">
            <w:pPr>
              <w:tabs>
                <w:tab w:val="left" w:pos="567"/>
              </w:tabs>
              <w:spacing w:after="0"/>
              <w:ind w:right="142"/>
              <w:jc w:val="right"/>
              <w:rPr>
                <w:rFonts w:cs="Arial"/>
              </w:rPr>
            </w:pPr>
            <w:r w:rsidRPr="001C208E">
              <w:rPr>
                <w:rFonts w:cs="Arial"/>
              </w:rPr>
              <w:t xml:space="preserve">            97.794.489.057 </w:t>
            </w:r>
          </w:p>
        </w:tc>
        <w:tc>
          <w:tcPr>
            <w:tcW w:w="0" w:type="auto"/>
            <w:noWrap/>
            <w:vAlign w:val="bottom"/>
            <w:hideMark/>
          </w:tcPr>
          <w:p w14:paraId="5CA1EB0C" w14:textId="77777777" w:rsidR="008F7328" w:rsidRPr="001C208E" w:rsidRDefault="008F7328" w:rsidP="009D3ED3">
            <w:pPr>
              <w:tabs>
                <w:tab w:val="left" w:pos="567"/>
              </w:tabs>
              <w:spacing w:after="0"/>
              <w:ind w:right="142"/>
              <w:jc w:val="right"/>
              <w:rPr>
                <w:rFonts w:cs="Arial"/>
              </w:rPr>
            </w:pPr>
            <w:r w:rsidRPr="001C208E">
              <w:rPr>
                <w:rFonts w:cs="Arial"/>
              </w:rPr>
              <w:t xml:space="preserve">   11.708.283.170 </w:t>
            </w:r>
          </w:p>
        </w:tc>
      </w:tr>
      <w:tr w:rsidR="008F7328" w:rsidRPr="001C208E" w14:paraId="142FC0D4" w14:textId="77777777" w:rsidTr="009D3ED3">
        <w:trPr>
          <w:trHeight w:val="113"/>
          <w:jc w:val="center"/>
        </w:trPr>
        <w:tc>
          <w:tcPr>
            <w:tcW w:w="0" w:type="auto"/>
            <w:vAlign w:val="center"/>
            <w:hideMark/>
          </w:tcPr>
          <w:p w14:paraId="35FBEF17" w14:textId="77777777" w:rsidR="008F7328" w:rsidRPr="001C208E" w:rsidRDefault="008F7328" w:rsidP="009D3ED3">
            <w:pPr>
              <w:tabs>
                <w:tab w:val="left" w:pos="567"/>
              </w:tabs>
              <w:spacing w:after="0"/>
              <w:ind w:right="142"/>
              <w:jc w:val="right"/>
              <w:rPr>
                <w:rFonts w:cs="Arial"/>
              </w:rPr>
            </w:pPr>
            <w:r w:rsidRPr="001C208E">
              <w:rPr>
                <w:rFonts w:cs="Arial"/>
              </w:rPr>
              <w:t>Variación Escenario 2</w:t>
            </w:r>
          </w:p>
        </w:tc>
        <w:tc>
          <w:tcPr>
            <w:tcW w:w="0" w:type="auto"/>
            <w:vAlign w:val="center"/>
            <w:hideMark/>
          </w:tcPr>
          <w:p w14:paraId="1D100D97" w14:textId="77777777" w:rsidR="008F7328" w:rsidRPr="001C208E" w:rsidRDefault="008F7328" w:rsidP="009D3ED3">
            <w:pPr>
              <w:tabs>
                <w:tab w:val="left" w:pos="567"/>
              </w:tabs>
              <w:spacing w:after="0"/>
              <w:ind w:right="142"/>
              <w:jc w:val="right"/>
              <w:rPr>
                <w:rFonts w:cs="Arial"/>
              </w:rPr>
            </w:pPr>
            <w:r w:rsidRPr="001C208E">
              <w:rPr>
                <w:rFonts w:cs="Arial"/>
              </w:rPr>
              <w:t xml:space="preserve">         116.847.876.275 </w:t>
            </w:r>
          </w:p>
        </w:tc>
        <w:tc>
          <w:tcPr>
            <w:tcW w:w="0" w:type="auto"/>
            <w:noWrap/>
            <w:vAlign w:val="bottom"/>
            <w:hideMark/>
          </w:tcPr>
          <w:p w14:paraId="0BE6113B" w14:textId="77777777" w:rsidR="008F7328" w:rsidRPr="001C208E" w:rsidRDefault="008F7328" w:rsidP="009D3ED3">
            <w:pPr>
              <w:tabs>
                <w:tab w:val="left" w:pos="567"/>
              </w:tabs>
              <w:spacing w:after="0"/>
              <w:ind w:right="142"/>
              <w:jc w:val="right"/>
              <w:rPr>
                <w:rFonts w:cs="Arial"/>
              </w:rPr>
            </w:pPr>
            <w:r w:rsidRPr="001C208E">
              <w:rPr>
                <w:rFonts w:cs="Arial"/>
              </w:rPr>
              <w:t xml:space="preserve">-    7.345.104.048 </w:t>
            </w:r>
          </w:p>
        </w:tc>
      </w:tr>
      <w:tr w:rsidR="008F7328" w:rsidRPr="001C208E" w14:paraId="2CAC4FE8" w14:textId="77777777" w:rsidTr="009D3ED3">
        <w:trPr>
          <w:trHeight w:val="113"/>
          <w:jc w:val="center"/>
        </w:trPr>
        <w:tc>
          <w:tcPr>
            <w:tcW w:w="0" w:type="auto"/>
            <w:vAlign w:val="center"/>
            <w:hideMark/>
          </w:tcPr>
          <w:p w14:paraId="070547EE" w14:textId="77777777" w:rsidR="008F7328" w:rsidRPr="001C208E" w:rsidRDefault="008F7328" w:rsidP="009D3ED3">
            <w:pPr>
              <w:tabs>
                <w:tab w:val="left" w:pos="567"/>
              </w:tabs>
              <w:spacing w:after="0"/>
              <w:ind w:right="142"/>
              <w:jc w:val="right"/>
              <w:rPr>
                <w:rFonts w:cs="Arial"/>
                <w:b/>
              </w:rPr>
            </w:pPr>
            <w:r w:rsidRPr="001C208E">
              <w:rPr>
                <w:rFonts w:cs="Arial"/>
                <w:b/>
              </w:rPr>
              <w:t>Variación Escenario 3</w:t>
            </w:r>
          </w:p>
        </w:tc>
        <w:tc>
          <w:tcPr>
            <w:tcW w:w="0" w:type="auto"/>
            <w:vAlign w:val="center"/>
            <w:hideMark/>
          </w:tcPr>
          <w:p w14:paraId="70A530CD" w14:textId="77777777" w:rsidR="008F7328" w:rsidRPr="001C208E" w:rsidRDefault="008F7328" w:rsidP="009D3ED3">
            <w:pPr>
              <w:tabs>
                <w:tab w:val="left" w:pos="567"/>
              </w:tabs>
              <w:spacing w:after="0"/>
              <w:ind w:right="142"/>
              <w:jc w:val="right"/>
              <w:rPr>
                <w:rFonts w:cs="Arial"/>
                <w:b/>
              </w:rPr>
            </w:pPr>
            <w:r w:rsidRPr="001C208E">
              <w:rPr>
                <w:rFonts w:cs="Arial"/>
                <w:b/>
              </w:rPr>
              <w:t xml:space="preserve">         107.538.632.724 </w:t>
            </w:r>
          </w:p>
        </w:tc>
        <w:tc>
          <w:tcPr>
            <w:tcW w:w="0" w:type="auto"/>
            <w:noWrap/>
            <w:vAlign w:val="bottom"/>
            <w:hideMark/>
          </w:tcPr>
          <w:p w14:paraId="0C4E2349" w14:textId="77777777" w:rsidR="008F7328" w:rsidRPr="001C208E" w:rsidRDefault="008F7328" w:rsidP="009D3ED3">
            <w:pPr>
              <w:tabs>
                <w:tab w:val="left" w:pos="567"/>
              </w:tabs>
              <w:spacing w:after="0"/>
              <w:ind w:right="142"/>
              <w:jc w:val="right"/>
              <w:rPr>
                <w:rFonts w:cs="Arial"/>
                <w:b/>
              </w:rPr>
            </w:pPr>
            <w:r w:rsidRPr="001C208E">
              <w:rPr>
                <w:rFonts w:cs="Arial"/>
                <w:b/>
              </w:rPr>
              <w:t xml:space="preserve">      1.964.139.503 </w:t>
            </w:r>
          </w:p>
        </w:tc>
      </w:tr>
      <w:tr w:rsidR="008F7328" w:rsidRPr="001C208E" w14:paraId="640AAF45" w14:textId="77777777" w:rsidTr="009D3ED3">
        <w:trPr>
          <w:trHeight w:val="113"/>
          <w:jc w:val="center"/>
        </w:trPr>
        <w:tc>
          <w:tcPr>
            <w:tcW w:w="0" w:type="auto"/>
            <w:vAlign w:val="center"/>
            <w:hideMark/>
          </w:tcPr>
          <w:p w14:paraId="69824D72" w14:textId="77777777" w:rsidR="008F7328" w:rsidRPr="001C208E" w:rsidRDefault="008F7328" w:rsidP="009D3ED3">
            <w:pPr>
              <w:tabs>
                <w:tab w:val="left" w:pos="567"/>
              </w:tabs>
              <w:spacing w:after="0"/>
              <w:ind w:right="142"/>
              <w:jc w:val="right"/>
              <w:rPr>
                <w:rFonts w:cs="Arial"/>
              </w:rPr>
            </w:pPr>
            <w:r w:rsidRPr="001C208E">
              <w:rPr>
                <w:rFonts w:cs="Arial"/>
              </w:rPr>
              <w:t>Variación Escenario 4</w:t>
            </w:r>
          </w:p>
        </w:tc>
        <w:tc>
          <w:tcPr>
            <w:tcW w:w="0" w:type="auto"/>
            <w:vAlign w:val="center"/>
            <w:hideMark/>
          </w:tcPr>
          <w:p w14:paraId="46E20A45" w14:textId="77777777" w:rsidR="008F7328" w:rsidRPr="001C208E" w:rsidRDefault="008F7328" w:rsidP="009D3ED3">
            <w:pPr>
              <w:tabs>
                <w:tab w:val="left" w:pos="567"/>
              </w:tabs>
              <w:spacing w:after="0"/>
              <w:ind w:right="142"/>
              <w:jc w:val="right"/>
              <w:rPr>
                <w:rFonts w:cs="Arial"/>
              </w:rPr>
            </w:pPr>
            <w:r w:rsidRPr="001C208E">
              <w:rPr>
                <w:rFonts w:cs="Arial"/>
              </w:rPr>
              <w:t xml:space="preserve">         105.836.299.673 </w:t>
            </w:r>
          </w:p>
        </w:tc>
        <w:tc>
          <w:tcPr>
            <w:tcW w:w="0" w:type="auto"/>
            <w:noWrap/>
            <w:vAlign w:val="bottom"/>
            <w:hideMark/>
          </w:tcPr>
          <w:p w14:paraId="68B0DC92" w14:textId="77777777" w:rsidR="008F7328" w:rsidRPr="001C208E" w:rsidRDefault="008F7328" w:rsidP="009D3ED3">
            <w:pPr>
              <w:tabs>
                <w:tab w:val="left" w:pos="567"/>
              </w:tabs>
              <w:spacing w:after="0"/>
              <w:ind w:right="142"/>
              <w:jc w:val="right"/>
              <w:rPr>
                <w:rFonts w:cs="Arial"/>
              </w:rPr>
            </w:pPr>
            <w:r w:rsidRPr="001C208E">
              <w:rPr>
                <w:rFonts w:cs="Arial"/>
              </w:rPr>
              <w:t xml:space="preserve">      3.666.472.554 </w:t>
            </w:r>
          </w:p>
        </w:tc>
      </w:tr>
      <w:tr w:rsidR="008F7328" w:rsidRPr="001C208E" w14:paraId="61294CB7" w14:textId="77777777" w:rsidTr="009D3ED3">
        <w:trPr>
          <w:trHeight w:val="113"/>
          <w:jc w:val="center"/>
        </w:trPr>
        <w:tc>
          <w:tcPr>
            <w:tcW w:w="0" w:type="auto"/>
            <w:vAlign w:val="center"/>
            <w:hideMark/>
          </w:tcPr>
          <w:p w14:paraId="08F2C8EE" w14:textId="77777777" w:rsidR="008F7328" w:rsidRPr="001C208E" w:rsidRDefault="008F7328" w:rsidP="009D3ED3">
            <w:pPr>
              <w:tabs>
                <w:tab w:val="left" w:pos="567"/>
              </w:tabs>
              <w:spacing w:after="0"/>
              <w:ind w:right="142"/>
              <w:jc w:val="right"/>
              <w:rPr>
                <w:rFonts w:cs="Arial"/>
                <w:b/>
              </w:rPr>
            </w:pPr>
            <w:r w:rsidRPr="001C208E">
              <w:rPr>
                <w:rFonts w:cs="Arial"/>
                <w:b/>
              </w:rPr>
              <w:t>Variación Escenario 5</w:t>
            </w:r>
          </w:p>
        </w:tc>
        <w:tc>
          <w:tcPr>
            <w:tcW w:w="0" w:type="auto"/>
            <w:vAlign w:val="center"/>
            <w:hideMark/>
          </w:tcPr>
          <w:p w14:paraId="65130449" w14:textId="77777777" w:rsidR="008F7328" w:rsidRPr="001C208E" w:rsidRDefault="008F7328" w:rsidP="009D3ED3">
            <w:pPr>
              <w:tabs>
                <w:tab w:val="left" w:pos="567"/>
              </w:tabs>
              <w:spacing w:after="0"/>
              <w:ind w:right="142"/>
              <w:jc w:val="right"/>
              <w:rPr>
                <w:rFonts w:cs="Arial"/>
                <w:b/>
              </w:rPr>
            </w:pPr>
            <w:r w:rsidRPr="001C208E">
              <w:rPr>
                <w:rFonts w:cs="Arial"/>
                <w:b/>
              </w:rPr>
              <w:t xml:space="preserve">         108.863.895.772 </w:t>
            </w:r>
          </w:p>
        </w:tc>
        <w:tc>
          <w:tcPr>
            <w:tcW w:w="0" w:type="auto"/>
            <w:noWrap/>
            <w:vAlign w:val="bottom"/>
            <w:hideMark/>
          </w:tcPr>
          <w:p w14:paraId="25985CB5" w14:textId="77777777" w:rsidR="008F7328" w:rsidRPr="001C208E" w:rsidRDefault="008F7328" w:rsidP="009D3ED3">
            <w:pPr>
              <w:tabs>
                <w:tab w:val="left" w:pos="567"/>
              </w:tabs>
              <w:spacing w:after="0"/>
              <w:ind w:right="142"/>
              <w:jc w:val="right"/>
              <w:rPr>
                <w:rFonts w:cs="Arial"/>
                <w:b/>
              </w:rPr>
            </w:pPr>
            <w:r w:rsidRPr="001C208E">
              <w:rPr>
                <w:rFonts w:cs="Arial"/>
                <w:b/>
              </w:rPr>
              <w:t xml:space="preserve">           638.876.455 </w:t>
            </w:r>
          </w:p>
        </w:tc>
      </w:tr>
    </w:tbl>
    <w:p w14:paraId="3835D5DF" w14:textId="77777777" w:rsidR="008F7328" w:rsidRPr="001C208E" w:rsidRDefault="008F7328" w:rsidP="00347276">
      <w:pPr>
        <w:tabs>
          <w:tab w:val="left" w:pos="567"/>
          <w:tab w:val="left" w:pos="1276"/>
        </w:tabs>
        <w:spacing w:after="0" w:line="360" w:lineRule="auto"/>
        <w:ind w:right="142"/>
        <w:jc w:val="both"/>
        <w:rPr>
          <w:rFonts w:cs="Arial"/>
        </w:rPr>
      </w:pPr>
    </w:p>
    <w:p w14:paraId="24CD5F84" w14:textId="77777777"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 xml:space="preserve">De manera complementaria, se compararon los diferentes escenarios considerados en el proceso de calibración del coeficiente. Bajo el supuesto de Sisbén constante, el Escenario 5 presenta una variación de apenas 0,58 % frente al valor base, equivalente a una diferencia absoluta de $638.876.455, mostrando un mejor balance agregado que el Escenario 3. Cuando se introduce la simulación aleatoria del componente individual, el </w:t>
      </w:r>
      <w:r w:rsidRPr="001C208E">
        <w:rPr>
          <w:rFonts w:cs="Arial"/>
        </w:rPr>
        <w:lastRenderedPageBreak/>
        <w:t>Escenario 5 mantiene un comportamiento relativamente estable en comparación con otros escenarios, lo que refuerza su conveniencia desde el punto de vista de estabilidad distributiva y viabilidad institucional.</w:t>
      </w:r>
    </w:p>
    <w:p w14:paraId="75D620D1" w14:textId="77777777" w:rsidR="00296B5E" w:rsidRPr="001C208E" w:rsidRDefault="00296B5E" w:rsidP="00347276">
      <w:pPr>
        <w:tabs>
          <w:tab w:val="left" w:pos="567"/>
          <w:tab w:val="left" w:pos="1276"/>
        </w:tabs>
        <w:spacing w:after="0" w:line="360" w:lineRule="auto"/>
        <w:ind w:right="142"/>
        <w:jc w:val="both"/>
        <w:rPr>
          <w:rFonts w:cs="Arial"/>
        </w:rPr>
      </w:pPr>
      <w:r w:rsidRPr="001C208E">
        <w:rPr>
          <w:rFonts w:cs="Arial"/>
        </w:rPr>
        <w:t>En conjunto, los ejercicios realizados permiten concluir que el ajuste del coeficiente socioeconómico opera principalmente a través de una redistribución de la carga tarifaria y no mediante un incremento del recaudo total. Esta característica es consistente con la función distributiva del componente dentro del factor regional y con los objetivos de progresividad y equidad vertical perseguidos por la reforma. Asimismo, los resultados sugieren que el Escenario 5 ofrece el mejor equilibrio entre mejora distributiva, continuidad regulatoria y control del impacto agregado sobre el recaudo.</w:t>
      </w:r>
    </w:p>
    <w:p w14:paraId="24483DA9" w14:textId="77777777" w:rsidR="008F7328" w:rsidRPr="001C208E" w:rsidRDefault="008F7328" w:rsidP="00347276">
      <w:pPr>
        <w:tabs>
          <w:tab w:val="left" w:pos="567"/>
          <w:tab w:val="left" w:pos="1276"/>
        </w:tabs>
        <w:spacing w:after="0" w:line="360" w:lineRule="auto"/>
        <w:ind w:right="142"/>
        <w:jc w:val="both"/>
        <w:rPr>
          <w:rFonts w:cs="Arial"/>
        </w:rPr>
      </w:pPr>
    </w:p>
    <w:p w14:paraId="027238A4" w14:textId="18699CD0" w:rsidR="008F7328" w:rsidRPr="001C208E" w:rsidRDefault="008F7328" w:rsidP="00347276">
      <w:pPr>
        <w:pStyle w:val="Descripcin"/>
        <w:keepNext/>
        <w:tabs>
          <w:tab w:val="left" w:pos="567"/>
        </w:tabs>
        <w:ind w:right="142"/>
        <w:jc w:val="both"/>
        <w:rPr>
          <w:rFonts w:ascii="Arial Narrow" w:hAnsi="Arial Narrow" w:cs="Arial"/>
          <w:i w:val="0"/>
          <w:iCs w:val="0"/>
          <w:color w:val="auto"/>
          <w:sz w:val="24"/>
          <w:szCs w:val="24"/>
          <w:lang w:val="es-CO"/>
        </w:rPr>
      </w:pPr>
      <w:bookmarkStart w:id="102" w:name="_Toc224760552"/>
      <w:r w:rsidRPr="001C208E">
        <w:rPr>
          <w:rFonts w:ascii="Arial Narrow" w:hAnsi="Arial Narrow" w:cs="Arial"/>
          <w:b/>
          <w:i w:val="0"/>
          <w:color w:val="auto"/>
          <w:sz w:val="24"/>
          <w:szCs w:val="24"/>
          <w:lang w:val="es-CO"/>
        </w:rPr>
        <w:t xml:space="preserve">Tabla </w:t>
      </w:r>
      <w:r w:rsidRPr="001C208E">
        <w:rPr>
          <w:rFonts w:ascii="Arial Narrow" w:hAnsi="Arial Narrow" w:cs="Arial"/>
          <w:b/>
          <w:bCs/>
          <w:i w:val="0"/>
          <w:iCs w:val="0"/>
          <w:color w:val="auto"/>
          <w:sz w:val="24"/>
          <w:szCs w:val="24"/>
          <w:lang w:val="es-CO"/>
        </w:rPr>
        <w:fldChar w:fldCharType="begin"/>
      </w:r>
      <w:r w:rsidRPr="001C208E">
        <w:rPr>
          <w:rFonts w:ascii="Arial Narrow" w:hAnsi="Arial Narrow" w:cs="Arial"/>
          <w:b/>
          <w:bCs/>
          <w:i w:val="0"/>
          <w:iCs w:val="0"/>
          <w:color w:val="auto"/>
          <w:sz w:val="24"/>
          <w:szCs w:val="24"/>
          <w:lang w:val="es-CO"/>
        </w:rPr>
        <w:instrText xml:space="preserve"> SEQ Tabla \* ARABIC </w:instrText>
      </w:r>
      <w:r w:rsidRPr="001C208E">
        <w:rPr>
          <w:rFonts w:ascii="Arial Narrow" w:hAnsi="Arial Narrow" w:cs="Arial"/>
          <w:b/>
          <w:bCs/>
          <w:i w:val="0"/>
          <w:iCs w:val="0"/>
          <w:color w:val="auto"/>
          <w:sz w:val="24"/>
          <w:szCs w:val="24"/>
          <w:lang w:val="es-CO"/>
        </w:rPr>
        <w:fldChar w:fldCharType="separate"/>
      </w:r>
      <w:r w:rsidR="009D3ED3" w:rsidRPr="001C208E">
        <w:rPr>
          <w:rFonts w:ascii="Arial Narrow" w:hAnsi="Arial Narrow" w:cs="Arial"/>
          <w:b/>
          <w:bCs/>
          <w:i w:val="0"/>
          <w:iCs w:val="0"/>
          <w:color w:val="auto"/>
          <w:sz w:val="24"/>
          <w:szCs w:val="24"/>
          <w:lang w:val="es-CO"/>
        </w:rPr>
        <w:t>27</w:t>
      </w:r>
      <w:r w:rsidRPr="001C208E">
        <w:rPr>
          <w:rFonts w:ascii="Arial Narrow" w:hAnsi="Arial Narrow" w:cs="Arial"/>
          <w:b/>
          <w:bCs/>
          <w:i w:val="0"/>
          <w:iCs w:val="0"/>
          <w:color w:val="auto"/>
          <w:sz w:val="24"/>
          <w:szCs w:val="24"/>
          <w:lang w:val="es-CO"/>
        </w:rPr>
        <w:fldChar w:fldCharType="end"/>
      </w:r>
      <w:r w:rsidRPr="001C208E">
        <w:rPr>
          <w:rFonts w:ascii="Arial Narrow" w:hAnsi="Arial Narrow" w:cs="Arial"/>
          <w:i w:val="0"/>
          <w:color w:val="auto"/>
          <w:sz w:val="24"/>
          <w:szCs w:val="24"/>
          <w:lang w:val="es-CO"/>
        </w:rPr>
        <w:t xml:space="preserve"> Comparativo escenarios autoridades ambientales</w:t>
      </w:r>
      <w:bookmarkEnd w:id="1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31"/>
        <w:gridCol w:w="2115"/>
        <w:gridCol w:w="1245"/>
        <w:gridCol w:w="1245"/>
        <w:gridCol w:w="1245"/>
        <w:gridCol w:w="1245"/>
        <w:gridCol w:w="1245"/>
      </w:tblGrid>
      <w:tr w:rsidR="008F7328" w:rsidRPr="001C208E" w14:paraId="285DA307" w14:textId="77777777" w:rsidTr="009D3ED3">
        <w:trPr>
          <w:trHeight w:val="149"/>
          <w:tblHeader/>
          <w:jc w:val="center"/>
        </w:trPr>
        <w:tc>
          <w:tcPr>
            <w:tcW w:w="0" w:type="auto"/>
            <w:vAlign w:val="center"/>
            <w:hideMark/>
          </w:tcPr>
          <w:p w14:paraId="7ED78C5D" w14:textId="77777777" w:rsidR="008F7328" w:rsidRPr="001C208E" w:rsidRDefault="008F7328" w:rsidP="009D3ED3">
            <w:pPr>
              <w:tabs>
                <w:tab w:val="left" w:pos="567"/>
              </w:tabs>
              <w:spacing w:after="0" w:line="240" w:lineRule="auto"/>
              <w:ind w:right="142"/>
              <w:jc w:val="center"/>
              <w:rPr>
                <w:rFonts w:eastAsia="Times New Roman" w:cs="Arial"/>
                <w:b/>
                <w:bCs/>
                <w:color w:val="000000"/>
                <w:sz w:val="16"/>
                <w:szCs w:val="16"/>
                <w:lang w:eastAsia="es-CO"/>
              </w:rPr>
            </w:pPr>
            <w:r w:rsidRPr="001C208E">
              <w:rPr>
                <w:rFonts w:eastAsia="Times New Roman" w:cs="Arial"/>
                <w:b/>
                <w:color w:val="000000" w:themeColor="text1"/>
                <w:sz w:val="16"/>
                <w:szCs w:val="16"/>
              </w:rPr>
              <w:t>Autoridad Ambiental</w:t>
            </w:r>
          </w:p>
        </w:tc>
        <w:tc>
          <w:tcPr>
            <w:tcW w:w="0" w:type="auto"/>
            <w:noWrap/>
            <w:vAlign w:val="center"/>
            <w:hideMark/>
          </w:tcPr>
          <w:p w14:paraId="2E30BA9B"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 Valor base </w:t>
            </w:r>
          </w:p>
        </w:tc>
        <w:tc>
          <w:tcPr>
            <w:tcW w:w="0" w:type="auto"/>
            <w:vAlign w:val="center"/>
            <w:hideMark/>
          </w:tcPr>
          <w:p w14:paraId="1E7398AA" w14:textId="77777777"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Variación Escenario 1</w:t>
            </w:r>
          </w:p>
        </w:tc>
        <w:tc>
          <w:tcPr>
            <w:tcW w:w="0" w:type="auto"/>
            <w:vAlign w:val="center"/>
            <w:hideMark/>
          </w:tcPr>
          <w:p w14:paraId="53B468C1" w14:textId="77777777"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Variación Escenario 2</w:t>
            </w:r>
          </w:p>
        </w:tc>
        <w:tc>
          <w:tcPr>
            <w:tcW w:w="0" w:type="auto"/>
            <w:vAlign w:val="center"/>
            <w:hideMark/>
          </w:tcPr>
          <w:p w14:paraId="4B239A64" w14:textId="77777777"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Variación Escenario 3</w:t>
            </w:r>
          </w:p>
        </w:tc>
        <w:tc>
          <w:tcPr>
            <w:tcW w:w="0" w:type="auto"/>
            <w:vAlign w:val="center"/>
            <w:hideMark/>
          </w:tcPr>
          <w:p w14:paraId="2FE6C5D8" w14:textId="77777777"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Variación Escenario 4</w:t>
            </w:r>
          </w:p>
        </w:tc>
        <w:tc>
          <w:tcPr>
            <w:tcW w:w="0" w:type="auto"/>
            <w:vAlign w:val="center"/>
            <w:hideMark/>
          </w:tcPr>
          <w:p w14:paraId="4340CF4D" w14:textId="77777777"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Variación Escenario 5</w:t>
            </w:r>
          </w:p>
        </w:tc>
      </w:tr>
      <w:tr w:rsidR="008F7328" w:rsidRPr="001C208E" w14:paraId="703D45A6" w14:textId="77777777" w:rsidTr="009D3ED3">
        <w:trPr>
          <w:trHeight w:val="149"/>
          <w:jc w:val="center"/>
        </w:trPr>
        <w:tc>
          <w:tcPr>
            <w:tcW w:w="0" w:type="auto"/>
            <w:vAlign w:val="center"/>
            <w:hideMark/>
          </w:tcPr>
          <w:p w14:paraId="2B440628"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CAR</w:t>
            </w:r>
          </w:p>
        </w:tc>
        <w:tc>
          <w:tcPr>
            <w:tcW w:w="0" w:type="auto"/>
            <w:noWrap/>
            <w:vAlign w:val="center"/>
            <w:hideMark/>
          </w:tcPr>
          <w:p w14:paraId="6BACF25D"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 $ 11.421.462.646 </w:t>
            </w:r>
          </w:p>
        </w:tc>
        <w:tc>
          <w:tcPr>
            <w:tcW w:w="0" w:type="auto"/>
            <w:vAlign w:val="center"/>
            <w:hideMark/>
          </w:tcPr>
          <w:p w14:paraId="64DABEB6" w14:textId="48FB1E73"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10.902.320.035 </w:t>
            </w:r>
          </w:p>
        </w:tc>
        <w:tc>
          <w:tcPr>
            <w:tcW w:w="0" w:type="auto"/>
            <w:vAlign w:val="center"/>
            <w:hideMark/>
          </w:tcPr>
          <w:p w14:paraId="36D33FBC" w14:textId="64CBEE47"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12.842.948.550 </w:t>
            </w:r>
          </w:p>
        </w:tc>
        <w:tc>
          <w:tcPr>
            <w:tcW w:w="0" w:type="auto"/>
            <w:vAlign w:val="center"/>
            <w:hideMark/>
          </w:tcPr>
          <w:p w14:paraId="6140CD30" w14:textId="7E810516"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11.860.115.832 </w:t>
            </w:r>
          </w:p>
        </w:tc>
        <w:tc>
          <w:tcPr>
            <w:tcW w:w="0" w:type="auto"/>
            <w:vAlign w:val="center"/>
            <w:hideMark/>
          </w:tcPr>
          <w:p w14:paraId="0E0C85A1" w14:textId="36AD2164"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11.495.507.231 </w:t>
            </w:r>
          </w:p>
        </w:tc>
        <w:tc>
          <w:tcPr>
            <w:tcW w:w="0" w:type="auto"/>
            <w:vAlign w:val="center"/>
            <w:hideMark/>
          </w:tcPr>
          <w:p w14:paraId="116F2724" w14:textId="2AE6D1AC"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lang w:eastAsia="es-CO"/>
              </w:rPr>
              <w:t xml:space="preserve">11.969.609.608 </w:t>
            </w:r>
          </w:p>
        </w:tc>
      </w:tr>
      <w:tr w:rsidR="008F7328" w:rsidRPr="001C208E" w14:paraId="5349CDA7" w14:textId="77777777" w:rsidTr="009D3ED3">
        <w:trPr>
          <w:trHeight w:val="149"/>
          <w:jc w:val="center"/>
        </w:trPr>
        <w:tc>
          <w:tcPr>
            <w:tcW w:w="0" w:type="auto"/>
            <w:vAlign w:val="center"/>
            <w:hideMark/>
          </w:tcPr>
          <w:p w14:paraId="79A5ECA2"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CARDER</w:t>
            </w:r>
          </w:p>
        </w:tc>
        <w:tc>
          <w:tcPr>
            <w:tcW w:w="0" w:type="auto"/>
            <w:noWrap/>
            <w:vAlign w:val="center"/>
            <w:hideMark/>
          </w:tcPr>
          <w:p w14:paraId="6D740274"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1.457.804.756 </w:t>
            </w:r>
          </w:p>
        </w:tc>
        <w:tc>
          <w:tcPr>
            <w:tcW w:w="0" w:type="auto"/>
            <w:vAlign w:val="center"/>
            <w:hideMark/>
          </w:tcPr>
          <w:p w14:paraId="168F02DF" w14:textId="74066CE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1.380.152.399 </w:t>
            </w:r>
          </w:p>
        </w:tc>
        <w:tc>
          <w:tcPr>
            <w:tcW w:w="0" w:type="auto"/>
            <w:vAlign w:val="center"/>
            <w:hideMark/>
          </w:tcPr>
          <w:p w14:paraId="076DD9B1" w14:textId="358BD2D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1.492.981.394 </w:t>
            </w:r>
          </w:p>
        </w:tc>
        <w:tc>
          <w:tcPr>
            <w:tcW w:w="0" w:type="auto"/>
            <w:vAlign w:val="center"/>
            <w:hideMark/>
          </w:tcPr>
          <w:p w14:paraId="1C450304" w14:textId="5023AF75"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1.440.686.678 </w:t>
            </w:r>
          </w:p>
        </w:tc>
        <w:tc>
          <w:tcPr>
            <w:tcW w:w="0" w:type="auto"/>
            <w:vAlign w:val="center"/>
            <w:hideMark/>
          </w:tcPr>
          <w:p w14:paraId="1E916E45" w14:textId="040F0E4C"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1.368.818.942 </w:t>
            </w:r>
          </w:p>
        </w:tc>
        <w:tc>
          <w:tcPr>
            <w:tcW w:w="0" w:type="auto"/>
            <w:vAlign w:val="center"/>
            <w:hideMark/>
          </w:tcPr>
          <w:p w14:paraId="4C402149" w14:textId="50A4379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1.450.616.730 </w:t>
            </w:r>
          </w:p>
        </w:tc>
      </w:tr>
      <w:tr w:rsidR="008F7328" w:rsidRPr="001C208E" w14:paraId="1846B424" w14:textId="77777777" w:rsidTr="009D3ED3">
        <w:trPr>
          <w:trHeight w:val="149"/>
          <w:jc w:val="center"/>
        </w:trPr>
        <w:tc>
          <w:tcPr>
            <w:tcW w:w="0" w:type="auto"/>
            <w:vAlign w:val="center"/>
            <w:hideMark/>
          </w:tcPr>
          <w:p w14:paraId="7D96649B"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CDA</w:t>
            </w:r>
          </w:p>
        </w:tc>
        <w:tc>
          <w:tcPr>
            <w:tcW w:w="0" w:type="auto"/>
            <w:noWrap/>
            <w:vAlign w:val="center"/>
            <w:hideMark/>
          </w:tcPr>
          <w:p w14:paraId="0D9E77F6"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$ 197.675.484 </w:t>
            </w:r>
          </w:p>
        </w:tc>
        <w:tc>
          <w:tcPr>
            <w:tcW w:w="0" w:type="auto"/>
            <w:vAlign w:val="center"/>
            <w:hideMark/>
          </w:tcPr>
          <w:p w14:paraId="136CDBBB" w14:textId="10E1FBF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197.182.759 </w:t>
            </w:r>
          </w:p>
        </w:tc>
        <w:tc>
          <w:tcPr>
            <w:tcW w:w="0" w:type="auto"/>
            <w:vAlign w:val="center"/>
            <w:hideMark/>
          </w:tcPr>
          <w:p w14:paraId="523653B9" w14:textId="488B172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197.756.258 </w:t>
            </w:r>
          </w:p>
        </w:tc>
        <w:tc>
          <w:tcPr>
            <w:tcW w:w="0" w:type="auto"/>
            <w:vAlign w:val="center"/>
            <w:hideMark/>
          </w:tcPr>
          <w:p w14:paraId="0936C24B" w14:textId="1B05164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197.510.142 </w:t>
            </w:r>
          </w:p>
        </w:tc>
        <w:tc>
          <w:tcPr>
            <w:tcW w:w="0" w:type="auto"/>
            <w:vAlign w:val="center"/>
            <w:hideMark/>
          </w:tcPr>
          <w:p w14:paraId="14C861CF" w14:textId="2D338D96"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197.404.173 </w:t>
            </w:r>
          </w:p>
        </w:tc>
        <w:tc>
          <w:tcPr>
            <w:tcW w:w="0" w:type="auto"/>
            <w:vAlign w:val="center"/>
            <w:hideMark/>
          </w:tcPr>
          <w:p w14:paraId="665CFC44" w14:textId="2DCB8265"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197.575.095 </w:t>
            </w:r>
          </w:p>
        </w:tc>
      </w:tr>
      <w:tr w:rsidR="008F7328" w:rsidRPr="001C208E" w14:paraId="041E5774" w14:textId="77777777" w:rsidTr="009D3ED3">
        <w:trPr>
          <w:trHeight w:val="149"/>
          <w:jc w:val="center"/>
        </w:trPr>
        <w:tc>
          <w:tcPr>
            <w:tcW w:w="0" w:type="auto"/>
            <w:vAlign w:val="center"/>
            <w:hideMark/>
          </w:tcPr>
          <w:p w14:paraId="6B799115"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CDMB</w:t>
            </w:r>
          </w:p>
        </w:tc>
        <w:tc>
          <w:tcPr>
            <w:tcW w:w="0" w:type="auto"/>
            <w:noWrap/>
            <w:vAlign w:val="center"/>
            <w:hideMark/>
          </w:tcPr>
          <w:p w14:paraId="31BFC1D3"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1.206.343.201 </w:t>
            </w:r>
          </w:p>
        </w:tc>
        <w:tc>
          <w:tcPr>
            <w:tcW w:w="0" w:type="auto"/>
            <w:vAlign w:val="center"/>
            <w:hideMark/>
          </w:tcPr>
          <w:p w14:paraId="247B8469" w14:textId="73561A6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1.112.883.240 </w:t>
            </w:r>
          </w:p>
        </w:tc>
        <w:tc>
          <w:tcPr>
            <w:tcW w:w="0" w:type="auto"/>
            <w:vAlign w:val="center"/>
            <w:hideMark/>
          </w:tcPr>
          <w:p w14:paraId="319371EF" w14:textId="02289F47"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1.263.944.316 </w:t>
            </w:r>
          </w:p>
        </w:tc>
        <w:tc>
          <w:tcPr>
            <w:tcW w:w="0" w:type="auto"/>
            <w:vAlign w:val="center"/>
            <w:hideMark/>
          </w:tcPr>
          <w:p w14:paraId="0086A3BD" w14:textId="591AA8B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1.190.054.335 </w:t>
            </w:r>
          </w:p>
        </w:tc>
        <w:tc>
          <w:tcPr>
            <w:tcW w:w="0" w:type="auto"/>
            <w:vAlign w:val="center"/>
            <w:hideMark/>
          </w:tcPr>
          <w:p w14:paraId="484428D5" w14:textId="6EC7F016"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1.151.350.619 </w:t>
            </w:r>
          </w:p>
        </w:tc>
        <w:tc>
          <w:tcPr>
            <w:tcW w:w="0" w:type="auto"/>
            <w:vAlign w:val="center"/>
            <w:hideMark/>
          </w:tcPr>
          <w:p w14:paraId="79DF3C6F" w14:textId="07527A4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1.200.500.069 </w:t>
            </w:r>
          </w:p>
        </w:tc>
      </w:tr>
      <w:tr w:rsidR="008F7328" w:rsidRPr="001C208E" w14:paraId="7DBDB242" w14:textId="77777777" w:rsidTr="009D3ED3">
        <w:trPr>
          <w:trHeight w:val="149"/>
          <w:jc w:val="center"/>
        </w:trPr>
        <w:tc>
          <w:tcPr>
            <w:tcW w:w="0" w:type="auto"/>
            <w:vAlign w:val="center"/>
            <w:hideMark/>
          </w:tcPr>
          <w:p w14:paraId="1B0DAAA0"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CORALINA</w:t>
            </w:r>
          </w:p>
        </w:tc>
        <w:tc>
          <w:tcPr>
            <w:tcW w:w="0" w:type="auto"/>
            <w:noWrap/>
            <w:vAlign w:val="center"/>
            <w:hideMark/>
          </w:tcPr>
          <w:p w14:paraId="7657796A"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   </w:t>
            </w:r>
          </w:p>
        </w:tc>
        <w:tc>
          <w:tcPr>
            <w:tcW w:w="0" w:type="auto"/>
            <w:vAlign w:val="center"/>
            <w:hideMark/>
          </w:tcPr>
          <w:p w14:paraId="14D9C7AE" w14:textId="6B7318D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w:t>
            </w:r>
          </w:p>
        </w:tc>
        <w:tc>
          <w:tcPr>
            <w:tcW w:w="0" w:type="auto"/>
            <w:vAlign w:val="center"/>
            <w:hideMark/>
          </w:tcPr>
          <w:p w14:paraId="01CE0E8B" w14:textId="398CFD3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w:t>
            </w:r>
          </w:p>
        </w:tc>
        <w:tc>
          <w:tcPr>
            <w:tcW w:w="0" w:type="auto"/>
            <w:vAlign w:val="center"/>
            <w:hideMark/>
          </w:tcPr>
          <w:p w14:paraId="5910A40A" w14:textId="70DA592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w:t>
            </w:r>
          </w:p>
        </w:tc>
        <w:tc>
          <w:tcPr>
            <w:tcW w:w="0" w:type="auto"/>
            <w:vAlign w:val="center"/>
            <w:hideMark/>
          </w:tcPr>
          <w:p w14:paraId="6E7200A7" w14:textId="039A2B65"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w:t>
            </w:r>
          </w:p>
        </w:tc>
        <w:tc>
          <w:tcPr>
            <w:tcW w:w="0" w:type="auto"/>
            <w:vAlign w:val="center"/>
            <w:hideMark/>
          </w:tcPr>
          <w:p w14:paraId="26900287" w14:textId="530929E9"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sz w:val="16"/>
                <w:szCs w:val="16"/>
                <w:lang w:eastAsia="es-CO"/>
              </w:rPr>
              <w:t>-</w:t>
            </w:r>
          </w:p>
        </w:tc>
      </w:tr>
      <w:tr w:rsidR="008F7328" w:rsidRPr="001C208E" w14:paraId="6151ECB1" w14:textId="77777777" w:rsidTr="009D3ED3">
        <w:trPr>
          <w:trHeight w:val="149"/>
          <w:jc w:val="center"/>
        </w:trPr>
        <w:tc>
          <w:tcPr>
            <w:tcW w:w="0" w:type="auto"/>
            <w:vAlign w:val="center"/>
            <w:hideMark/>
          </w:tcPr>
          <w:p w14:paraId="716C772C"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CORANTIOQUIA</w:t>
            </w:r>
          </w:p>
        </w:tc>
        <w:tc>
          <w:tcPr>
            <w:tcW w:w="0" w:type="auto"/>
            <w:noWrap/>
            <w:vAlign w:val="center"/>
            <w:hideMark/>
          </w:tcPr>
          <w:p w14:paraId="6924D415"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 $            11.656.829.909 </w:t>
            </w:r>
          </w:p>
        </w:tc>
        <w:tc>
          <w:tcPr>
            <w:tcW w:w="0" w:type="auto"/>
            <w:vAlign w:val="center"/>
            <w:hideMark/>
          </w:tcPr>
          <w:p w14:paraId="44E928A2" w14:textId="2199AC55"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10.716.986.108 </w:t>
            </w:r>
          </w:p>
        </w:tc>
        <w:tc>
          <w:tcPr>
            <w:tcW w:w="0" w:type="auto"/>
            <w:vAlign w:val="center"/>
            <w:hideMark/>
          </w:tcPr>
          <w:p w14:paraId="3FC8A41F" w14:textId="1F7506CF"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12.033.993.305 </w:t>
            </w:r>
          </w:p>
        </w:tc>
        <w:tc>
          <w:tcPr>
            <w:tcW w:w="0" w:type="auto"/>
            <w:vAlign w:val="center"/>
            <w:hideMark/>
          </w:tcPr>
          <w:p w14:paraId="0F4D07DD" w14:textId="6792E314"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11.425.054.180 </w:t>
            </w:r>
          </w:p>
        </w:tc>
        <w:tc>
          <w:tcPr>
            <w:tcW w:w="0" w:type="auto"/>
            <w:vAlign w:val="center"/>
            <w:hideMark/>
          </w:tcPr>
          <w:p w14:paraId="19337185" w14:textId="3E8ADB3F"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10.826.983.192 </w:t>
            </w:r>
          </w:p>
        </w:tc>
        <w:tc>
          <w:tcPr>
            <w:tcW w:w="0" w:type="auto"/>
            <w:vAlign w:val="center"/>
            <w:hideMark/>
          </w:tcPr>
          <w:p w14:paraId="6596B2B0" w14:textId="6B5888F4"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11.542.048.780 </w:t>
            </w:r>
          </w:p>
        </w:tc>
      </w:tr>
      <w:tr w:rsidR="008F7328" w:rsidRPr="001C208E" w14:paraId="5718BE84" w14:textId="77777777" w:rsidTr="009D3ED3">
        <w:trPr>
          <w:trHeight w:val="149"/>
          <w:jc w:val="center"/>
        </w:trPr>
        <w:tc>
          <w:tcPr>
            <w:tcW w:w="0" w:type="auto"/>
            <w:vAlign w:val="center"/>
            <w:hideMark/>
          </w:tcPr>
          <w:p w14:paraId="1EF22B94"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CORMACARENA</w:t>
            </w:r>
          </w:p>
        </w:tc>
        <w:tc>
          <w:tcPr>
            <w:tcW w:w="0" w:type="auto"/>
            <w:noWrap/>
            <w:vAlign w:val="center"/>
            <w:hideMark/>
          </w:tcPr>
          <w:p w14:paraId="4B7E881C"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1.553.946.500 </w:t>
            </w:r>
          </w:p>
        </w:tc>
        <w:tc>
          <w:tcPr>
            <w:tcW w:w="0" w:type="auto"/>
            <w:vAlign w:val="center"/>
            <w:hideMark/>
          </w:tcPr>
          <w:p w14:paraId="50386E9E" w14:textId="7009DB39"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1.512.398.767 </w:t>
            </w:r>
          </w:p>
        </w:tc>
        <w:tc>
          <w:tcPr>
            <w:tcW w:w="0" w:type="auto"/>
            <w:vAlign w:val="center"/>
            <w:hideMark/>
          </w:tcPr>
          <w:p w14:paraId="1FF87213" w14:textId="452C03A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1.563.810.252 </w:t>
            </w:r>
          </w:p>
        </w:tc>
        <w:tc>
          <w:tcPr>
            <w:tcW w:w="0" w:type="auto"/>
            <w:vAlign w:val="center"/>
            <w:hideMark/>
          </w:tcPr>
          <w:p w14:paraId="193D121B" w14:textId="449517E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1.539.008.192 </w:t>
            </w:r>
          </w:p>
        </w:tc>
        <w:tc>
          <w:tcPr>
            <w:tcW w:w="0" w:type="auto"/>
            <w:vAlign w:val="center"/>
            <w:hideMark/>
          </w:tcPr>
          <w:p w14:paraId="56EC490F" w14:textId="26C1D00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1.531.930.431 </w:t>
            </w:r>
          </w:p>
        </w:tc>
        <w:tc>
          <w:tcPr>
            <w:tcW w:w="0" w:type="auto"/>
            <w:vAlign w:val="center"/>
            <w:hideMark/>
          </w:tcPr>
          <w:p w14:paraId="41BBA794" w14:textId="56CF6C87"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1.542.817.150 </w:t>
            </w:r>
          </w:p>
        </w:tc>
      </w:tr>
      <w:tr w:rsidR="008F7328" w:rsidRPr="001C208E" w14:paraId="782203A6" w14:textId="77777777" w:rsidTr="009D3ED3">
        <w:trPr>
          <w:trHeight w:val="149"/>
          <w:jc w:val="center"/>
        </w:trPr>
        <w:tc>
          <w:tcPr>
            <w:tcW w:w="0" w:type="auto"/>
            <w:vAlign w:val="center"/>
            <w:hideMark/>
          </w:tcPr>
          <w:p w14:paraId="6B51C16A"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CORPAMAG</w:t>
            </w:r>
          </w:p>
        </w:tc>
        <w:tc>
          <w:tcPr>
            <w:tcW w:w="0" w:type="auto"/>
            <w:noWrap/>
            <w:vAlign w:val="center"/>
            <w:hideMark/>
          </w:tcPr>
          <w:p w14:paraId="3A75FC30" w14:textId="10B294BB"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2.182.645.498 </w:t>
            </w:r>
          </w:p>
        </w:tc>
        <w:tc>
          <w:tcPr>
            <w:tcW w:w="0" w:type="auto"/>
            <w:vAlign w:val="center"/>
            <w:hideMark/>
          </w:tcPr>
          <w:p w14:paraId="5B58A0DE" w14:textId="79C0BDF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1.949.536.040 </w:t>
            </w:r>
          </w:p>
        </w:tc>
        <w:tc>
          <w:tcPr>
            <w:tcW w:w="0" w:type="auto"/>
            <w:vAlign w:val="center"/>
            <w:hideMark/>
          </w:tcPr>
          <w:p w14:paraId="72203FE9" w14:textId="2E0088E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2.162.404.432 </w:t>
            </w:r>
          </w:p>
        </w:tc>
        <w:tc>
          <w:tcPr>
            <w:tcW w:w="0" w:type="auto"/>
            <w:vAlign w:val="center"/>
            <w:hideMark/>
          </w:tcPr>
          <w:p w14:paraId="5A40B0A0" w14:textId="658FCE87"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2.073.217.773 </w:t>
            </w:r>
          </w:p>
        </w:tc>
        <w:tc>
          <w:tcPr>
            <w:tcW w:w="0" w:type="auto"/>
            <w:vAlign w:val="center"/>
            <w:hideMark/>
          </w:tcPr>
          <w:p w14:paraId="7EC4C203" w14:textId="58A3517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2.014.288.033 </w:t>
            </w:r>
          </w:p>
        </w:tc>
        <w:tc>
          <w:tcPr>
            <w:tcW w:w="0" w:type="auto"/>
            <w:vAlign w:val="center"/>
            <w:hideMark/>
          </w:tcPr>
          <w:p w14:paraId="5D53EFC3" w14:textId="58F30EBC"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2.098.918.404 </w:t>
            </w:r>
          </w:p>
        </w:tc>
      </w:tr>
      <w:tr w:rsidR="008F7328" w:rsidRPr="001C208E" w14:paraId="07F5964C" w14:textId="77777777" w:rsidTr="009D3ED3">
        <w:trPr>
          <w:trHeight w:val="149"/>
          <w:jc w:val="center"/>
        </w:trPr>
        <w:tc>
          <w:tcPr>
            <w:tcW w:w="0" w:type="auto"/>
            <w:vAlign w:val="center"/>
            <w:hideMark/>
          </w:tcPr>
          <w:p w14:paraId="4BF2E227"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CORPOBOYACÁ</w:t>
            </w:r>
          </w:p>
        </w:tc>
        <w:tc>
          <w:tcPr>
            <w:tcW w:w="0" w:type="auto"/>
            <w:noWrap/>
            <w:vAlign w:val="center"/>
            <w:hideMark/>
          </w:tcPr>
          <w:p w14:paraId="3FDACCE8" w14:textId="7F8923DA"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1.663.407.167 </w:t>
            </w:r>
          </w:p>
        </w:tc>
        <w:tc>
          <w:tcPr>
            <w:tcW w:w="0" w:type="auto"/>
            <w:vAlign w:val="center"/>
            <w:hideMark/>
          </w:tcPr>
          <w:p w14:paraId="47F3B8D9" w14:textId="4B314F1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1.541.430.868 </w:t>
            </w:r>
          </w:p>
        </w:tc>
        <w:tc>
          <w:tcPr>
            <w:tcW w:w="0" w:type="auto"/>
            <w:vAlign w:val="center"/>
            <w:hideMark/>
          </w:tcPr>
          <w:p w14:paraId="6C072B21" w14:textId="3DB3162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1.815.611.430 </w:t>
            </w:r>
          </w:p>
        </w:tc>
        <w:tc>
          <w:tcPr>
            <w:tcW w:w="0" w:type="auto"/>
            <w:vAlign w:val="center"/>
            <w:hideMark/>
          </w:tcPr>
          <w:p w14:paraId="6A0E8A12" w14:textId="1A66450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1.682.231.635 </w:t>
            </w:r>
          </w:p>
        </w:tc>
        <w:tc>
          <w:tcPr>
            <w:tcW w:w="0" w:type="auto"/>
            <w:vAlign w:val="center"/>
            <w:hideMark/>
          </w:tcPr>
          <w:p w14:paraId="4AD3C2C2" w14:textId="0C79585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1.633.484.386 </w:t>
            </w:r>
          </w:p>
        </w:tc>
        <w:tc>
          <w:tcPr>
            <w:tcW w:w="0" w:type="auto"/>
            <w:vAlign w:val="center"/>
            <w:hideMark/>
          </w:tcPr>
          <w:p w14:paraId="38E36DBC" w14:textId="60736D2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1.701.729.750 </w:t>
            </w:r>
          </w:p>
        </w:tc>
      </w:tr>
      <w:tr w:rsidR="008F7328" w:rsidRPr="001C208E" w14:paraId="400CE673" w14:textId="77777777" w:rsidTr="009D3ED3">
        <w:trPr>
          <w:trHeight w:val="149"/>
          <w:jc w:val="center"/>
        </w:trPr>
        <w:tc>
          <w:tcPr>
            <w:tcW w:w="0" w:type="auto"/>
            <w:vAlign w:val="center"/>
            <w:hideMark/>
          </w:tcPr>
          <w:p w14:paraId="7393A2A5"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CORPOCALDAS</w:t>
            </w:r>
          </w:p>
        </w:tc>
        <w:tc>
          <w:tcPr>
            <w:tcW w:w="0" w:type="auto"/>
            <w:noWrap/>
            <w:vAlign w:val="center"/>
            <w:hideMark/>
          </w:tcPr>
          <w:p w14:paraId="01D38743" w14:textId="472FF0F9"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38.568.066.591 </w:t>
            </w:r>
          </w:p>
        </w:tc>
        <w:tc>
          <w:tcPr>
            <w:tcW w:w="0" w:type="auto"/>
            <w:vAlign w:val="center"/>
            <w:hideMark/>
          </w:tcPr>
          <w:p w14:paraId="2AF8B76F" w14:textId="263DC83C"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34.387.926.155 </w:t>
            </w:r>
          </w:p>
        </w:tc>
        <w:tc>
          <w:tcPr>
            <w:tcW w:w="0" w:type="auto"/>
            <w:vAlign w:val="center"/>
            <w:hideMark/>
          </w:tcPr>
          <w:p w14:paraId="22A1E99B" w14:textId="2B37711A"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41.354.147.374 </w:t>
            </w:r>
          </w:p>
        </w:tc>
        <w:tc>
          <w:tcPr>
            <w:tcW w:w="0" w:type="auto"/>
            <w:vAlign w:val="center"/>
            <w:hideMark/>
          </w:tcPr>
          <w:p w14:paraId="388BA657" w14:textId="08FABAF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37.851.368.775 </w:t>
            </w:r>
          </w:p>
        </w:tc>
        <w:tc>
          <w:tcPr>
            <w:tcW w:w="0" w:type="auto"/>
            <w:vAlign w:val="center"/>
            <w:hideMark/>
          </w:tcPr>
          <w:p w14:paraId="607938F0" w14:textId="15E3DC12"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38.171.591.514 </w:t>
            </w:r>
          </w:p>
        </w:tc>
        <w:tc>
          <w:tcPr>
            <w:tcW w:w="0" w:type="auto"/>
            <w:vAlign w:val="center"/>
            <w:hideMark/>
          </w:tcPr>
          <w:p w14:paraId="258A2728" w14:textId="617E4A72"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38.262.993.877 </w:t>
            </w:r>
          </w:p>
        </w:tc>
      </w:tr>
      <w:tr w:rsidR="008F7328" w:rsidRPr="001C208E" w14:paraId="607D4962" w14:textId="77777777" w:rsidTr="009D3ED3">
        <w:trPr>
          <w:trHeight w:val="149"/>
          <w:jc w:val="center"/>
        </w:trPr>
        <w:tc>
          <w:tcPr>
            <w:tcW w:w="0" w:type="auto"/>
            <w:vAlign w:val="center"/>
            <w:hideMark/>
          </w:tcPr>
          <w:p w14:paraId="49F1971A"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CORPOGUAVIO</w:t>
            </w:r>
          </w:p>
        </w:tc>
        <w:tc>
          <w:tcPr>
            <w:tcW w:w="0" w:type="auto"/>
            <w:noWrap/>
            <w:vAlign w:val="center"/>
            <w:hideMark/>
          </w:tcPr>
          <w:p w14:paraId="543EABAB" w14:textId="153C5EF2"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269.612.521 </w:t>
            </w:r>
          </w:p>
        </w:tc>
        <w:tc>
          <w:tcPr>
            <w:tcW w:w="0" w:type="auto"/>
            <w:vAlign w:val="center"/>
            <w:hideMark/>
          </w:tcPr>
          <w:p w14:paraId="034C9631" w14:textId="48131F4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201.566.190 </w:t>
            </w:r>
          </w:p>
        </w:tc>
        <w:tc>
          <w:tcPr>
            <w:tcW w:w="0" w:type="auto"/>
            <w:vAlign w:val="center"/>
            <w:hideMark/>
          </w:tcPr>
          <w:p w14:paraId="2C2A8BD3" w14:textId="20A333C5"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274.506.516 </w:t>
            </w:r>
          </w:p>
        </w:tc>
        <w:tc>
          <w:tcPr>
            <w:tcW w:w="0" w:type="auto"/>
            <w:vAlign w:val="center"/>
            <w:hideMark/>
          </w:tcPr>
          <w:p w14:paraId="7742F611" w14:textId="3005CBA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236.892.186 </w:t>
            </w:r>
          </w:p>
        </w:tc>
        <w:tc>
          <w:tcPr>
            <w:tcW w:w="0" w:type="auto"/>
            <w:vAlign w:val="center"/>
            <w:hideMark/>
          </w:tcPr>
          <w:p w14:paraId="5EE6E7E7" w14:textId="44FAE23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243.899.452 </w:t>
            </w:r>
          </w:p>
        </w:tc>
        <w:tc>
          <w:tcPr>
            <w:tcW w:w="0" w:type="auto"/>
            <w:vAlign w:val="center"/>
            <w:hideMark/>
          </w:tcPr>
          <w:p w14:paraId="5B5B8154" w14:textId="6962C39F"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240.512.333 </w:t>
            </w:r>
          </w:p>
        </w:tc>
      </w:tr>
      <w:tr w:rsidR="008F7328" w:rsidRPr="001C208E" w14:paraId="3B1D3FC7" w14:textId="77777777" w:rsidTr="009D3ED3">
        <w:trPr>
          <w:trHeight w:val="149"/>
          <w:jc w:val="center"/>
        </w:trPr>
        <w:tc>
          <w:tcPr>
            <w:tcW w:w="0" w:type="auto"/>
            <w:vAlign w:val="center"/>
            <w:hideMark/>
          </w:tcPr>
          <w:p w14:paraId="41751496"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CORPONARIÑO</w:t>
            </w:r>
          </w:p>
        </w:tc>
        <w:tc>
          <w:tcPr>
            <w:tcW w:w="0" w:type="auto"/>
            <w:noWrap/>
            <w:vAlign w:val="center"/>
            <w:hideMark/>
          </w:tcPr>
          <w:p w14:paraId="43A38C1E"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1.211.281.587 </w:t>
            </w:r>
          </w:p>
        </w:tc>
        <w:tc>
          <w:tcPr>
            <w:tcW w:w="0" w:type="auto"/>
            <w:vAlign w:val="center"/>
            <w:hideMark/>
          </w:tcPr>
          <w:p w14:paraId="74433BA1" w14:textId="0CF7919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1.110.038.901 </w:t>
            </w:r>
          </w:p>
        </w:tc>
        <w:tc>
          <w:tcPr>
            <w:tcW w:w="0" w:type="auto"/>
            <w:vAlign w:val="center"/>
            <w:hideMark/>
          </w:tcPr>
          <w:p w14:paraId="52537C6F" w14:textId="1098233F"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1.248.139.942 </w:t>
            </w:r>
          </w:p>
        </w:tc>
        <w:tc>
          <w:tcPr>
            <w:tcW w:w="0" w:type="auto"/>
            <w:vAlign w:val="center"/>
            <w:hideMark/>
          </w:tcPr>
          <w:p w14:paraId="67D98C5B" w14:textId="378CEAE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1.182.884.962 </w:t>
            </w:r>
          </w:p>
        </w:tc>
        <w:tc>
          <w:tcPr>
            <w:tcW w:w="0" w:type="auto"/>
            <w:vAlign w:val="center"/>
            <w:hideMark/>
          </w:tcPr>
          <w:p w14:paraId="1FEA7DB1" w14:textId="67C41F0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1.158.705.686 </w:t>
            </w:r>
          </w:p>
        </w:tc>
        <w:tc>
          <w:tcPr>
            <w:tcW w:w="0" w:type="auto"/>
            <w:vAlign w:val="center"/>
            <w:hideMark/>
          </w:tcPr>
          <w:p w14:paraId="01E4A1BB" w14:textId="341B55B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1.194.122.378 </w:t>
            </w:r>
          </w:p>
        </w:tc>
      </w:tr>
      <w:tr w:rsidR="008F7328" w:rsidRPr="001C208E" w14:paraId="18C1C547" w14:textId="77777777" w:rsidTr="009D3ED3">
        <w:trPr>
          <w:trHeight w:val="149"/>
          <w:jc w:val="center"/>
        </w:trPr>
        <w:tc>
          <w:tcPr>
            <w:tcW w:w="0" w:type="auto"/>
            <w:vAlign w:val="center"/>
            <w:hideMark/>
          </w:tcPr>
          <w:p w14:paraId="6C247BA7"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CORPONOR</w:t>
            </w:r>
          </w:p>
        </w:tc>
        <w:tc>
          <w:tcPr>
            <w:tcW w:w="0" w:type="auto"/>
            <w:noWrap/>
            <w:vAlign w:val="center"/>
            <w:hideMark/>
          </w:tcPr>
          <w:p w14:paraId="4EA895A7"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1.230.976.245 </w:t>
            </w:r>
          </w:p>
        </w:tc>
        <w:tc>
          <w:tcPr>
            <w:tcW w:w="0" w:type="auto"/>
            <w:vAlign w:val="center"/>
            <w:hideMark/>
          </w:tcPr>
          <w:p w14:paraId="3481F55F" w14:textId="17B3114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1.229.794.672 </w:t>
            </w:r>
          </w:p>
        </w:tc>
        <w:tc>
          <w:tcPr>
            <w:tcW w:w="0" w:type="auto"/>
            <w:vAlign w:val="center"/>
            <w:hideMark/>
          </w:tcPr>
          <w:p w14:paraId="78AEFED9" w14:textId="4BAA0664"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1.282.220.219 </w:t>
            </w:r>
          </w:p>
        </w:tc>
        <w:tc>
          <w:tcPr>
            <w:tcW w:w="0" w:type="auto"/>
            <w:vAlign w:val="center"/>
            <w:hideMark/>
          </w:tcPr>
          <w:p w14:paraId="6C73B3A8" w14:textId="54C3F601"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1.267.138.066 </w:t>
            </w:r>
          </w:p>
        </w:tc>
        <w:tc>
          <w:tcPr>
            <w:tcW w:w="0" w:type="auto"/>
            <w:vAlign w:val="center"/>
            <w:hideMark/>
          </w:tcPr>
          <w:p w14:paraId="2DC0125E" w14:textId="69E85132"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1.165.457.820 </w:t>
            </w:r>
          </w:p>
        </w:tc>
        <w:tc>
          <w:tcPr>
            <w:tcW w:w="0" w:type="auto"/>
            <w:vAlign w:val="center"/>
            <w:hideMark/>
          </w:tcPr>
          <w:p w14:paraId="3C8D6E00" w14:textId="7CC16FB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1.278.528.045 </w:t>
            </w:r>
          </w:p>
        </w:tc>
      </w:tr>
      <w:tr w:rsidR="008F7328" w:rsidRPr="001C208E" w14:paraId="66E05125" w14:textId="77777777" w:rsidTr="009D3ED3">
        <w:trPr>
          <w:trHeight w:val="149"/>
          <w:jc w:val="center"/>
        </w:trPr>
        <w:tc>
          <w:tcPr>
            <w:tcW w:w="0" w:type="auto"/>
            <w:vAlign w:val="center"/>
            <w:hideMark/>
          </w:tcPr>
          <w:p w14:paraId="5CB9EF03"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CORPORINOQUIA</w:t>
            </w:r>
          </w:p>
        </w:tc>
        <w:tc>
          <w:tcPr>
            <w:tcW w:w="0" w:type="auto"/>
            <w:noWrap/>
            <w:vAlign w:val="center"/>
            <w:hideMark/>
          </w:tcPr>
          <w:p w14:paraId="64132519"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$ 7.425.621.496 </w:t>
            </w:r>
          </w:p>
        </w:tc>
        <w:tc>
          <w:tcPr>
            <w:tcW w:w="0" w:type="auto"/>
            <w:vAlign w:val="center"/>
            <w:hideMark/>
          </w:tcPr>
          <w:p w14:paraId="4D831635" w14:textId="23E8644D"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6.099.061.290 </w:t>
            </w:r>
          </w:p>
        </w:tc>
        <w:tc>
          <w:tcPr>
            <w:tcW w:w="0" w:type="auto"/>
            <w:vAlign w:val="center"/>
            <w:hideMark/>
          </w:tcPr>
          <w:p w14:paraId="38F7DF33" w14:textId="255CB21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7.538.107.697 </w:t>
            </w:r>
          </w:p>
        </w:tc>
        <w:tc>
          <w:tcPr>
            <w:tcW w:w="0" w:type="auto"/>
            <w:vAlign w:val="center"/>
            <w:hideMark/>
          </w:tcPr>
          <w:p w14:paraId="183A693E" w14:textId="702A020F"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6.875.060.304 </w:t>
            </w:r>
          </w:p>
        </w:tc>
        <w:tc>
          <w:tcPr>
            <w:tcW w:w="0" w:type="auto"/>
            <w:vAlign w:val="center"/>
            <w:hideMark/>
          </w:tcPr>
          <w:p w14:paraId="13E42E77" w14:textId="107FE7B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6.715.074.869 </w:t>
            </w:r>
          </w:p>
        </w:tc>
        <w:tc>
          <w:tcPr>
            <w:tcW w:w="0" w:type="auto"/>
            <w:vAlign w:val="center"/>
            <w:hideMark/>
          </w:tcPr>
          <w:p w14:paraId="33D754E3" w14:textId="15E86D29"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7.004.600.686 </w:t>
            </w:r>
          </w:p>
        </w:tc>
      </w:tr>
      <w:tr w:rsidR="008F7328" w:rsidRPr="001C208E" w14:paraId="4EBFAF25" w14:textId="77777777" w:rsidTr="009D3ED3">
        <w:trPr>
          <w:trHeight w:val="149"/>
          <w:jc w:val="center"/>
        </w:trPr>
        <w:tc>
          <w:tcPr>
            <w:tcW w:w="0" w:type="auto"/>
            <w:vAlign w:val="center"/>
            <w:hideMark/>
          </w:tcPr>
          <w:p w14:paraId="4695D9A0"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CORPOURABA</w:t>
            </w:r>
          </w:p>
        </w:tc>
        <w:tc>
          <w:tcPr>
            <w:tcW w:w="0" w:type="auto"/>
            <w:noWrap/>
            <w:vAlign w:val="center"/>
            <w:hideMark/>
          </w:tcPr>
          <w:p w14:paraId="7DCA9927"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$ 191.156.503 </w:t>
            </w:r>
          </w:p>
        </w:tc>
        <w:tc>
          <w:tcPr>
            <w:tcW w:w="0" w:type="auto"/>
            <w:vAlign w:val="center"/>
            <w:hideMark/>
          </w:tcPr>
          <w:p w14:paraId="606258B0" w14:textId="169DFF8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375.334.072 </w:t>
            </w:r>
          </w:p>
        </w:tc>
        <w:tc>
          <w:tcPr>
            <w:tcW w:w="0" w:type="auto"/>
            <w:vAlign w:val="center"/>
            <w:hideMark/>
          </w:tcPr>
          <w:p w14:paraId="37F14AF4" w14:textId="465F8354"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450.810.372 </w:t>
            </w:r>
          </w:p>
        </w:tc>
        <w:tc>
          <w:tcPr>
            <w:tcW w:w="0" w:type="auto"/>
            <w:vAlign w:val="center"/>
            <w:hideMark/>
          </w:tcPr>
          <w:p w14:paraId="3ED54583" w14:textId="593DFF56"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416.887.226 </w:t>
            </w:r>
          </w:p>
        </w:tc>
        <w:tc>
          <w:tcPr>
            <w:tcW w:w="0" w:type="auto"/>
            <w:vAlign w:val="center"/>
            <w:hideMark/>
          </w:tcPr>
          <w:p w14:paraId="16D88863" w14:textId="77777777"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401.638.913 </w:t>
            </w:r>
          </w:p>
        </w:tc>
        <w:tc>
          <w:tcPr>
            <w:tcW w:w="0" w:type="auto"/>
            <w:vAlign w:val="center"/>
            <w:hideMark/>
          </w:tcPr>
          <w:p w14:paraId="0BF4F09F" w14:textId="3A796D92"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424.308.543 </w:t>
            </w:r>
          </w:p>
        </w:tc>
      </w:tr>
      <w:tr w:rsidR="008F7328" w:rsidRPr="001C208E" w14:paraId="63C95B67" w14:textId="77777777" w:rsidTr="009D3ED3">
        <w:trPr>
          <w:trHeight w:val="149"/>
          <w:jc w:val="center"/>
        </w:trPr>
        <w:tc>
          <w:tcPr>
            <w:tcW w:w="0" w:type="auto"/>
            <w:vAlign w:val="center"/>
            <w:hideMark/>
          </w:tcPr>
          <w:p w14:paraId="2AAEFECD"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CORTOLIMA</w:t>
            </w:r>
          </w:p>
        </w:tc>
        <w:tc>
          <w:tcPr>
            <w:tcW w:w="0" w:type="auto"/>
            <w:noWrap/>
            <w:vAlign w:val="center"/>
            <w:hideMark/>
          </w:tcPr>
          <w:p w14:paraId="1671C894" w14:textId="77777777" w:rsidR="008F7328" w:rsidRPr="001C208E" w:rsidRDefault="008F7328" w:rsidP="009D3ED3">
            <w:pPr>
              <w:tabs>
                <w:tab w:val="left" w:pos="567"/>
              </w:tabs>
              <w:spacing w:after="0" w:line="240" w:lineRule="auto"/>
              <w:ind w:right="142"/>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 $ 25.196.058.069 </w:t>
            </w:r>
          </w:p>
        </w:tc>
        <w:tc>
          <w:tcPr>
            <w:tcW w:w="0" w:type="auto"/>
            <w:vAlign w:val="center"/>
            <w:hideMark/>
          </w:tcPr>
          <w:p w14:paraId="2628A1E5" w14:textId="10B07B0A"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21.331.683.126 </w:t>
            </w:r>
          </w:p>
        </w:tc>
        <w:tc>
          <w:tcPr>
            <w:tcW w:w="0" w:type="auto"/>
            <w:vAlign w:val="center"/>
            <w:hideMark/>
          </w:tcPr>
          <w:p w14:paraId="7FD796A5" w14:textId="5D6CEA80"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27.260.600.051 </w:t>
            </w:r>
          </w:p>
        </w:tc>
        <w:tc>
          <w:tcPr>
            <w:tcW w:w="0" w:type="auto"/>
            <w:vAlign w:val="center"/>
            <w:hideMark/>
          </w:tcPr>
          <w:p w14:paraId="0CBB2A96" w14:textId="366D0F5C"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24.381.446.071 </w:t>
            </w:r>
          </w:p>
        </w:tc>
        <w:tc>
          <w:tcPr>
            <w:tcW w:w="0" w:type="auto"/>
            <w:vAlign w:val="center"/>
            <w:hideMark/>
          </w:tcPr>
          <w:p w14:paraId="035D6CAD" w14:textId="10F3149E"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23.991.301.955 </w:t>
            </w:r>
          </w:p>
        </w:tc>
        <w:tc>
          <w:tcPr>
            <w:tcW w:w="0" w:type="auto"/>
            <w:vAlign w:val="center"/>
            <w:hideMark/>
          </w:tcPr>
          <w:p w14:paraId="321ED475" w14:textId="586A9CDB" w:rsidR="008F7328" w:rsidRPr="001C208E" w:rsidRDefault="008F7328" w:rsidP="009D3ED3">
            <w:pPr>
              <w:tabs>
                <w:tab w:val="left" w:pos="567"/>
              </w:tabs>
              <w:spacing w:after="0" w:line="240" w:lineRule="auto"/>
              <w:ind w:right="142"/>
              <w:jc w:val="right"/>
              <w:rPr>
                <w:rFonts w:eastAsia="Times New Roman" w:cs="Arial"/>
                <w:b/>
                <w:bCs/>
                <w:color w:val="000000"/>
                <w:sz w:val="16"/>
                <w:szCs w:val="16"/>
                <w:lang w:eastAsia="es-CO"/>
              </w:rPr>
            </w:pPr>
            <w:r w:rsidRPr="001C208E">
              <w:rPr>
                <w:rFonts w:eastAsia="Times New Roman" w:cs="Arial"/>
                <w:b/>
                <w:color w:val="000000" w:themeColor="text1"/>
                <w:sz w:val="16"/>
                <w:szCs w:val="16"/>
              </w:rPr>
              <w:t xml:space="preserve">24.806.802.320 </w:t>
            </w:r>
          </w:p>
        </w:tc>
      </w:tr>
      <w:tr w:rsidR="008F7328" w:rsidRPr="001C208E" w14:paraId="75AB5348" w14:textId="77777777" w:rsidTr="009D3ED3">
        <w:trPr>
          <w:trHeight w:val="149"/>
          <w:jc w:val="center"/>
        </w:trPr>
        <w:tc>
          <w:tcPr>
            <w:tcW w:w="0" w:type="auto"/>
            <w:vAlign w:val="center"/>
            <w:hideMark/>
          </w:tcPr>
          <w:p w14:paraId="3EC46286"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CRA</w:t>
            </w:r>
          </w:p>
        </w:tc>
        <w:tc>
          <w:tcPr>
            <w:tcW w:w="0" w:type="auto"/>
            <w:noWrap/>
            <w:vAlign w:val="center"/>
            <w:hideMark/>
          </w:tcPr>
          <w:p w14:paraId="0F047BEF"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$ 3.108.789.682 </w:t>
            </w:r>
          </w:p>
        </w:tc>
        <w:tc>
          <w:tcPr>
            <w:tcW w:w="0" w:type="auto"/>
            <w:vAlign w:val="center"/>
            <w:hideMark/>
          </w:tcPr>
          <w:p w14:paraId="3A133DB7" w14:textId="5F6D4005"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2.912.137.449 </w:t>
            </w:r>
          </w:p>
        </w:tc>
        <w:tc>
          <w:tcPr>
            <w:tcW w:w="0" w:type="auto"/>
            <w:vAlign w:val="center"/>
            <w:hideMark/>
          </w:tcPr>
          <w:p w14:paraId="0F3370AC" w14:textId="7D3DF2A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3.096.161.513 </w:t>
            </w:r>
          </w:p>
        </w:tc>
        <w:tc>
          <w:tcPr>
            <w:tcW w:w="0" w:type="auto"/>
            <w:vAlign w:val="center"/>
            <w:hideMark/>
          </w:tcPr>
          <w:p w14:paraId="43762C22" w14:textId="4C93E882"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3.018.108.499 </w:t>
            </w:r>
          </w:p>
        </w:tc>
        <w:tc>
          <w:tcPr>
            <w:tcW w:w="0" w:type="auto"/>
            <w:vAlign w:val="center"/>
            <w:hideMark/>
          </w:tcPr>
          <w:p w14:paraId="2787F04A" w14:textId="0D1064E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lang w:eastAsia="es-CO"/>
              </w:rPr>
              <w:t xml:space="preserve">2.892.382.153 </w:t>
            </w:r>
          </w:p>
        </w:tc>
        <w:tc>
          <w:tcPr>
            <w:tcW w:w="0" w:type="auto"/>
            <w:vAlign w:val="center"/>
            <w:hideMark/>
          </w:tcPr>
          <w:p w14:paraId="251A1BDA" w14:textId="614BA14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3.039.627.114 </w:t>
            </w:r>
          </w:p>
        </w:tc>
      </w:tr>
      <w:tr w:rsidR="008F7328" w:rsidRPr="001C208E" w14:paraId="58323C1B" w14:textId="77777777" w:rsidTr="009D3ED3">
        <w:trPr>
          <w:trHeight w:val="149"/>
          <w:jc w:val="center"/>
        </w:trPr>
        <w:tc>
          <w:tcPr>
            <w:tcW w:w="0" w:type="auto"/>
            <w:vAlign w:val="center"/>
            <w:hideMark/>
          </w:tcPr>
          <w:p w14:paraId="48A6F03C"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CRQ</w:t>
            </w:r>
          </w:p>
        </w:tc>
        <w:tc>
          <w:tcPr>
            <w:tcW w:w="0" w:type="auto"/>
            <w:noWrap/>
            <w:vAlign w:val="center"/>
            <w:hideMark/>
          </w:tcPr>
          <w:p w14:paraId="475B0A09"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560.874.644 </w:t>
            </w:r>
          </w:p>
        </w:tc>
        <w:tc>
          <w:tcPr>
            <w:tcW w:w="0" w:type="auto"/>
            <w:vAlign w:val="center"/>
            <w:hideMark/>
          </w:tcPr>
          <w:p w14:paraId="0A9CC5C0" w14:textId="2D765F9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425.547.346 </w:t>
            </w:r>
          </w:p>
        </w:tc>
        <w:tc>
          <w:tcPr>
            <w:tcW w:w="0" w:type="auto"/>
            <w:vAlign w:val="center"/>
            <w:hideMark/>
          </w:tcPr>
          <w:p w14:paraId="3B5B1F5B" w14:textId="313E961A"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566.675.225 </w:t>
            </w:r>
          </w:p>
        </w:tc>
        <w:tc>
          <w:tcPr>
            <w:tcW w:w="0" w:type="auto"/>
            <w:vAlign w:val="center"/>
            <w:hideMark/>
          </w:tcPr>
          <w:p w14:paraId="31CEC046" w14:textId="49112049"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494.103.980 </w:t>
            </w:r>
          </w:p>
        </w:tc>
        <w:tc>
          <w:tcPr>
            <w:tcW w:w="0" w:type="auto"/>
            <w:vAlign w:val="center"/>
            <w:hideMark/>
          </w:tcPr>
          <w:p w14:paraId="63B30B94" w14:textId="77777777"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505.350.930 </w:t>
            </w:r>
          </w:p>
        </w:tc>
        <w:tc>
          <w:tcPr>
            <w:tcW w:w="0" w:type="auto"/>
            <w:vAlign w:val="center"/>
            <w:hideMark/>
          </w:tcPr>
          <w:p w14:paraId="66D017E9" w14:textId="31107D3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501.260.192 </w:t>
            </w:r>
          </w:p>
        </w:tc>
      </w:tr>
      <w:tr w:rsidR="008F7328" w:rsidRPr="001C208E" w14:paraId="00DC182F" w14:textId="77777777" w:rsidTr="009D3ED3">
        <w:trPr>
          <w:trHeight w:val="149"/>
          <w:jc w:val="center"/>
        </w:trPr>
        <w:tc>
          <w:tcPr>
            <w:tcW w:w="0" w:type="auto"/>
            <w:vAlign w:val="center"/>
            <w:hideMark/>
          </w:tcPr>
          <w:p w14:paraId="1A38B852"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CVC</w:t>
            </w:r>
          </w:p>
        </w:tc>
        <w:tc>
          <w:tcPr>
            <w:tcW w:w="0" w:type="auto"/>
            <w:noWrap/>
            <w:vAlign w:val="center"/>
            <w:hideMark/>
          </w:tcPr>
          <w:p w14:paraId="0D03D378"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 xml:space="preserve"> $ </w:t>
            </w:r>
          </w:p>
        </w:tc>
        <w:tc>
          <w:tcPr>
            <w:tcW w:w="0" w:type="auto"/>
            <w:vAlign w:val="center"/>
            <w:hideMark/>
          </w:tcPr>
          <w:p w14:paraId="66D4667A" w14:textId="60A17C80"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w:t>
            </w:r>
          </w:p>
        </w:tc>
        <w:tc>
          <w:tcPr>
            <w:tcW w:w="0" w:type="auto"/>
            <w:vAlign w:val="center"/>
            <w:hideMark/>
          </w:tcPr>
          <w:p w14:paraId="7D6C45E3" w14:textId="2E32378F"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w:t>
            </w:r>
          </w:p>
        </w:tc>
        <w:tc>
          <w:tcPr>
            <w:tcW w:w="0" w:type="auto"/>
            <w:vAlign w:val="center"/>
            <w:hideMark/>
          </w:tcPr>
          <w:p w14:paraId="3DC20110" w14:textId="578A227E"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w:t>
            </w:r>
          </w:p>
        </w:tc>
        <w:tc>
          <w:tcPr>
            <w:tcW w:w="0" w:type="auto"/>
            <w:vAlign w:val="center"/>
            <w:hideMark/>
          </w:tcPr>
          <w:p w14:paraId="56AF965B" w14:textId="695A28CB"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w:t>
            </w:r>
          </w:p>
        </w:tc>
        <w:tc>
          <w:tcPr>
            <w:tcW w:w="0" w:type="auto"/>
            <w:vAlign w:val="center"/>
            <w:hideMark/>
          </w:tcPr>
          <w:p w14:paraId="29280F34" w14:textId="42DBD89A"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w:t>
            </w:r>
          </w:p>
        </w:tc>
      </w:tr>
      <w:tr w:rsidR="008F7328" w:rsidRPr="001C208E" w14:paraId="104D65A5" w14:textId="77777777" w:rsidTr="009D3ED3">
        <w:trPr>
          <w:trHeight w:val="149"/>
          <w:jc w:val="center"/>
        </w:trPr>
        <w:tc>
          <w:tcPr>
            <w:tcW w:w="0" w:type="auto"/>
            <w:vAlign w:val="center"/>
            <w:hideMark/>
          </w:tcPr>
          <w:p w14:paraId="169871D5"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rPr>
              <w:t>SDA</w:t>
            </w:r>
          </w:p>
        </w:tc>
        <w:tc>
          <w:tcPr>
            <w:tcW w:w="0" w:type="auto"/>
            <w:noWrap/>
            <w:vAlign w:val="center"/>
            <w:hideMark/>
          </w:tcPr>
          <w:p w14:paraId="7153B90A" w14:textId="77777777" w:rsidR="008F7328" w:rsidRPr="001C208E" w:rsidRDefault="008F7328" w:rsidP="009D3ED3">
            <w:pPr>
              <w:tabs>
                <w:tab w:val="left" w:pos="567"/>
              </w:tabs>
              <w:spacing w:after="0" w:line="240" w:lineRule="auto"/>
              <w:ind w:right="142"/>
              <w:rPr>
                <w:rFonts w:eastAsia="Times New Roman" w:cs="Arial"/>
                <w:color w:val="000000"/>
                <w:sz w:val="16"/>
                <w:szCs w:val="16"/>
                <w:lang w:eastAsia="es-CO"/>
              </w:rPr>
            </w:pPr>
            <w:r w:rsidRPr="001C208E">
              <w:rPr>
                <w:rFonts w:eastAsia="Times New Roman" w:cs="Arial"/>
                <w:color w:val="000000" w:themeColor="text1"/>
                <w:sz w:val="16"/>
                <w:szCs w:val="16"/>
                <w:lang w:eastAsia="es-CO"/>
              </w:rPr>
              <w:t xml:space="preserve"> $ 400.219.730 </w:t>
            </w:r>
          </w:p>
        </w:tc>
        <w:tc>
          <w:tcPr>
            <w:tcW w:w="0" w:type="auto"/>
            <w:vAlign w:val="center"/>
            <w:hideMark/>
          </w:tcPr>
          <w:p w14:paraId="33EEB6F9" w14:textId="0711522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408.509.639 </w:t>
            </w:r>
          </w:p>
        </w:tc>
        <w:tc>
          <w:tcPr>
            <w:tcW w:w="0" w:type="auto"/>
            <w:vAlign w:val="center"/>
            <w:hideMark/>
          </w:tcPr>
          <w:p w14:paraId="67EE33C3" w14:textId="3E898393"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403.057.427 </w:t>
            </w:r>
          </w:p>
        </w:tc>
        <w:tc>
          <w:tcPr>
            <w:tcW w:w="0" w:type="auto"/>
            <w:vAlign w:val="center"/>
            <w:hideMark/>
          </w:tcPr>
          <w:p w14:paraId="3844C0B8" w14:textId="3C897D56"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406.863.887 </w:t>
            </w:r>
          </w:p>
        </w:tc>
        <w:tc>
          <w:tcPr>
            <w:tcW w:w="0" w:type="auto"/>
            <w:vAlign w:val="center"/>
            <w:hideMark/>
          </w:tcPr>
          <w:p w14:paraId="40A21681" w14:textId="77777777"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  371.129.372 </w:t>
            </w:r>
          </w:p>
        </w:tc>
        <w:tc>
          <w:tcPr>
            <w:tcW w:w="0" w:type="auto"/>
            <w:vAlign w:val="center"/>
            <w:hideMark/>
          </w:tcPr>
          <w:p w14:paraId="25462D87" w14:textId="019A2B68" w:rsidR="008F7328" w:rsidRPr="001C208E" w:rsidRDefault="008F7328" w:rsidP="009D3ED3">
            <w:pPr>
              <w:tabs>
                <w:tab w:val="left" w:pos="567"/>
              </w:tabs>
              <w:spacing w:after="0" w:line="240" w:lineRule="auto"/>
              <w:ind w:right="142"/>
              <w:jc w:val="right"/>
              <w:rPr>
                <w:rFonts w:eastAsia="Times New Roman" w:cs="Arial"/>
                <w:color w:val="000000"/>
                <w:sz w:val="16"/>
                <w:szCs w:val="16"/>
                <w:lang w:eastAsia="es-CO"/>
              </w:rPr>
            </w:pPr>
            <w:r w:rsidRPr="001C208E">
              <w:rPr>
                <w:rFonts w:eastAsia="Times New Roman" w:cs="Arial"/>
                <w:color w:val="000000" w:themeColor="text1"/>
                <w:sz w:val="16"/>
                <w:szCs w:val="16"/>
              </w:rPr>
              <w:t xml:space="preserve">     407.324.697 </w:t>
            </w:r>
          </w:p>
        </w:tc>
      </w:tr>
    </w:tbl>
    <w:p w14:paraId="3CA15087" w14:textId="77777777" w:rsidR="001553F0" w:rsidRPr="001C208E" w:rsidRDefault="001553F0" w:rsidP="00347276">
      <w:pPr>
        <w:tabs>
          <w:tab w:val="left" w:pos="567"/>
          <w:tab w:val="left" w:pos="1276"/>
        </w:tabs>
        <w:spacing w:after="0" w:line="360" w:lineRule="auto"/>
        <w:ind w:right="142"/>
        <w:jc w:val="both"/>
        <w:rPr>
          <w:rFonts w:cs="Arial"/>
        </w:rPr>
      </w:pPr>
    </w:p>
    <w:p w14:paraId="425710F9" w14:textId="77777777" w:rsidR="001553F0" w:rsidRPr="001C208E" w:rsidRDefault="008D46BE" w:rsidP="00347276">
      <w:pPr>
        <w:tabs>
          <w:tab w:val="left" w:pos="567"/>
          <w:tab w:val="left" w:pos="1276"/>
        </w:tabs>
        <w:spacing w:after="0" w:line="360" w:lineRule="auto"/>
        <w:ind w:right="142"/>
        <w:jc w:val="both"/>
        <w:rPr>
          <w:rFonts w:cs="Arial"/>
        </w:rPr>
      </w:pPr>
      <w:r w:rsidRPr="001C208E">
        <w:rPr>
          <w:rFonts w:cs="Arial"/>
        </w:rPr>
        <w:t xml:space="preserve">Vale la pena mencionar que, a partir de los ejercicios de simulación desarrollados, el Escenario 5 se identifica como la alternativa metodológicamente más consistente para la implementación del nuevo coeficiente de condiciones socioeconómicas, en la medida en que logra el mejor balance entre estabilidad distributiva, preservación de la señal ambiental del instrumento, viabilidad operativa e impacto económico agregado. </w:t>
      </w:r>
    </w:p>
    <w:p w14:paraId="3C34A1B9" w14:textId="77777777" w:rsidR="001553F0" w:rsidRPr="001C208E" w:rsidRDefault="001553F0" w:rsidP="00347276">
      <w:pPr>
        <w:tabs>
          <w:tab w:val="left" w:pos="567"/>
          <w:tab w:val="left" w:pos="1276"/>
        </w:tabs>
        <w:spacing w:after="0" w:line="360" w:lineRule="auto"/>
        <w:ind w:right="142"/>
        <w:jc w:val="both"/>
        <w:rPr>
          <w:rFonts w:cs="Arial"/>
        </w:rPr>
      </w:pPr>
    </w:p>
    <w:p w14:paraId="7CE43855" w14:textId="29CBDF2F" w:rsidR="008D46BE" w:rsidRPr="001C208E" w:rsidRDefault="008D46BE" w:rsidP="00347276">
      <w:pPr>
        <w:tabs>
          <w:tab w:val="left" w:pos="567"/>
          <w:tab w:val="left" w:pos="1276"/>
        </w:tabs>
        <w:spacing w:after="0" w:line="360" w:lineRule="auto"/>
        <w:ind w:right="142"/>
        <w:jc w:val="both"/>
        <w:rPr>
          <w:rFonts w:cs="Arial"/>
        </w:rPr>
      </w:pPr>
      <w:r w:rsidRPr="001C208E">
        <w:rPr>
          <w:rFonts w:cs="Arial"/>
        </w:rPr>
        <w:lastRenderedPageBreak/>
        <w:t>Este escenario se fundamenta en la siguiente formulación del coeficiente</w:t>
      </w:r>
      <w:r w:rsidR="001553F0" w:rsidRPr="001C208E">
        <w:rPr>
          <w:rFonts w:cs="Arial"/>
        </w:rPr>
        <w:t xml:space="preserve"> y es la fórmula que se adoptará en la modificación</w:t>
      </w:r>
      <w:r w:rsidRPr="001C208E">
        <w:rPr>
          <w:rFonts w:cs="Arial"/>
        </w:rPr>
        <w:t>:</w:t>
      </w:r>
    </w:p>
    <w:p w14:paraId="5A51FE27" w14:textId="509A58CC" w:rsidR="008D46BE" w:rsidRPr="001C208E" w:rsidRDefault="001E3ECE" w:rsidP="00347276">
      <w:pPr>
        <w:tabs>
          <w:tab w:val="left" w:pos="567"/>
          <w:tab w:val="left" w:pos="1276"/>
        </w:tabs>
        <w:spacing w:after="0" w:line="360" w:lineRule="auto"/>
        <w:ind w:right="142"/>
        <w:jc w:val="both"/>
        <w:rPr>
          <w:rFonts w:cs="Arial"/>
        </w:rPr>
      </w:pPr>
      <m:oMathPara>
        <m:oMath>
          <m:r>
            <w:rPr>
              <w:rFonts w:ascii="Cambria Math" w:hAnsi="Cambria Math" w:cs="Arial"/>
            </w:rPr>
            <m:t>CS</m:t>
          </m:r>
          <m:r>
            <m:rPr>
              <m:sty m:val="p"/>
            </m:rPr>
            <w:rPr>
              <w:rFonts w:ascii="Cambria Math" w:hAnsi="Cambria Math" w:cs="Arial"/>
            </w:rPr>
            <m:t>=0,7</m:t>
          </m:r>
          <m:d>
            <m:dPr>
              <m:begChr m:val="["/>
              <m:endChr m:val="]"/>
              <m:ctrlPr>
                <w:rPr>
                  <w:rFonts w:ascii="Cambria Math" w:hAnsi="Cambria Math" w:cs="Arial"/>
                </w:rPr>
              </m:ctrlPr>
            </m:dPr>
            <m:e>
              <m:r>
                <m:rPr>
                  <m:sty m:val="p"/>
                </m:rPr>
                <w:rPr>
                  <w:rFonts w:ascii="Cambria Math" w:hAnsi="Cambria Math" w:cs="Arial"/>
                </w:rPr>
                <m:t>(0,5⋅</m:t>
              </m:r>
              <m:r>
                <w:rPr>
                  <w:rFonts w:ascii="Cambria Math" w:hAnsi="Cambria Math" w:cs="Arial"/>
                </w:rPr>
                <m:t>CCM</m:t>
              </m:r>
              <m:r>
                <m:rPr>
                  <m:sty m:val="p"/>
                </m:rPr>
                <w:rPr>
                  <w:rFonts w:ascii="Cambria Math" w:hAnsi="Cambria Math" w:cs="Arial"/>
                </w:rPr>
                <m:t>)+(0,5⋅</m:t>
              </m:r>
              <m:r>
                <w:rPr>
                  <w:rFonts w:ascii="Cambria Math" w:hAnsi="Cambria Math" w:cs="Arial"/>
                </w:rPr>
                <m:t>NBI</m:t>
              </m:r>
              <m:r>
                <m:rPr>
                  <m:sty m:val="p"/>
                </m:rPr>
                <w:rPr>
                  <w:rFonts w:ascii="Cambria Math" w:hAnsi="Cambria Math" w:cs="Arial"/>
                </w:rPr>
                <m:t>)</m:t>
              </m:r>
            </m:e>
          </m:d>
          <m:r>
            <m:rPr>
              <m:sty m:val="p"/>
            </m:rPr>
            <w:rPr>
              <w:rFonts w:ascii="Cambria Math" w:hAnsi="Cambria Math" w:cs="Arial"/>
            </w:rPr>
            <m:t>+0,3⋅</m:t>
          </m:r>
          <m:r>
            <w:rPr>
              <w:rFonts w:ascii="Cambria Math" w:hAnsi="Cambria Math" w:cs="Arial"/>
            </w:rPr>
            <m:t>CUA</m:t>
          </m:r>
          <m:r>
            <m:rPr>
              <m:sty m:val="p"/>
            </m:rPr>
            <w:rPr>
              <w:rFonts w:ascii="Cambria Math" w:hAnsi="Cambria Math" w:cs="Arial"/>
            </w:rPr>
            <w:br/>
          </m:r>
        </m:oMath>
      </m:oMathPara>
    </w:p>
    <w:p w14:paraId="168FFFF4" w14:textId="77777777" w:rsidR="008D46BE" w:rsidRPr="001C208E" w:rsidRDefault="008D46BE" w:rsidP="00347276">
      <w:pPr>
        <w:tabs>
          <w:tab w:val="left" w:pos="567"/>
          <w:tab w:val="left" w:pos="1276"/>
        </w:tabs>
        <w:spacing w:after="0" w:line="360" w:lineRule="auto"/>
        <w:ind w:right="142"/>
        <w:jc w:val="both"/>
        <w:rPr>
          <w:rFonts w:cs="Arial"/>
        </w:rPr>
      </w:pPr>
      <w:r w:rsidRPr="001C208E">
        <w:rPr>
          <w:rFonts w:cs="Arial"/>
        </w:rPr>
        <w:t>la cual integra de manera ponderada la capacidad institucional del territorio, las condiciones de privación social y la situación socioeconómica del usuario, permitiendo capturar de forma más robusta la heterogeneidad territorial y poblacional. A diferencia de otros escenarios que introducen variaciones más intensas sobre el recaudo total o sobre la distribución de la carga tarifaria, el Escenario 5 mantiene un comportamiento más estable frente al valor base, reduce el riesgo de choques abruptos en la transición regulatoria y conserva la función redistributiva del coeficiente sin comprometer la sostenibilidad financiera del sistema. En este sentido, los resultados agregados que se presentan a continuación toman este escenario como referencia para el análisis integral del ajuste del factor regional.</w:t>
      </w:r>
    </w:p>
    <w:p w14:paraId="57637E4F" w14:textId="77777777" w:rsidR="0034438D" w:rsidRPr="001C208E" w:rsidRDefault="0034438D" w:rsidP="00347276">
      <w:pPr>
        <w:tabs>
          <w:tab w:val="left" w:pos="567"/>
          <w:tab w:val="left" w:pos="1276"/>
        </w:tabs>
        <w:spacing w:after="0" w:line="360" w:lineRule="auto"/>
        <w:ind w:right="142"/>
        <w:jc w:val="both"/>
        <w:rPr>
          <w:rFonts w:cs="Arial"/>
        </w:rPr>
      </w:pPr>
    </w:p>
    <w:p w14:paraId="3C3DDB6B" w14:textId="4378D94D" w:rsidR="00D157CB" w:rsidRPr="001C208E" w:rsidRDefault="00D157CB" w:rsidP="00131702">
      <w:pPr>
        <w:pStyle w:val="Ttulo1"/>
        <w:numPr>
          <w:ilvl w:val="0"/>
          <w:numId w:val="27"/>
        </w:numPr>
        <w:tabs>
          <w:tab w:val="left" w:pos="567"/>
        </w:tabs>
        <w:spacing w:line="240" w:lineRule="auto"/>
        <w:ind w:left="0" w:right="142"/>
        <w:jc w:val="center"/>
        <w:rPr>
          <w:lang w:val="es-CO"/>
        </w:rPr>
      </w:pPr>
      <w:bookmarkStart w:id="103" w:name="_Toc221251364"/>
      <w:bookmarkStart w:id="104" w:name="_Toc224760484"/>
      <w:r w:rsidRPr="001C208E">
        <w:rPr>
          <w:lang w:val="es-CO"/>
        </w:rPr>
        <w:t>RESULTADOS</w:t>
      </w:r>
      <w:bookmarkEnd w:id="103"/>
      <w:bookmarkEnd w:id="104"/>
    </w:p>
    <w:p w14:paraId="2C176785" w14:textId="77777777" w:rsidR="00D157CB" w:rsidRPr="001C208E" w:rsidRDefault="00D157CB" w:rsidP="00347276">
      <w:pPr>
        <w:tabs>
          <w:tab w:val="left" w:pos="567"/>
          <w:tab w:val="left" w:pos="1276"/>
        </w:tabs>
        <w:spacing w:after="0" w:line="360" w:lineRule="auto"/>
        <w:ind w:right="142"/>
        <w:jc w:val="center"/>
        <w:rPr>
          <w:rFonts w:cs="Arial"/>
        </w:rPr>
      </w:pPr>
    </w:p>
    <w:p w14:paraId="4235E134" w14:textId="54C9C9A9" w:rsidR="00E12BC5" w:rsidRPr="001C208E" w:rsidRDefault="00D157CB" w:rsidP="00347276">
      <w:pPr>
        <w:tabs>
          <w:tab w:val="left" w:pos="567"/>
          <w:tab w:val="left" w:pos="1276"/>
        </w:tabs>
        <w:spacing w:after="0" w:line="360" w:lineRule="auto"/>
        <w:ind w:right="142"/>
        <w:jc w:val="both"/>
        <w:rPr>
          <w:rFonts w:cs="Arial"/>
        </w:rPr>
      </w:pPr>
      <w:r w:rsidRPr="001C208E">
        <w:rPr>
          <w:rFonts w:cs="Arial"/>
        </w:rPr>
        <w:t xml:space="preserve">El </w:t>
      </w:r>
      <w:r w:rsidR="00DA3746" w:rsidRPr="001C208E">
        <w:rPr>
          <w:rFonts w:cs="Arial"/>
        </w:rPr>
        <w:t>análisis del posible impacto conjunto derivado de las modificaciones propuestas en los factores se realizó considerando las limitaciones presentes en la información disponible, particularmente en lo relacionado con la homogenización de los datos requeridos para el cálculo del coeficiente de presión hídrica por uso</w:t>
      </w:r>
      <w:r w:rsidR="00D97B8D" w:rsidRPr="001C208E">
        <w:rPr>
          <w:rFonts w:cs="Arial"/>
        </w:rPr>
        <w:t>, e</w:t>
      </w:r>
      <w:r w:rsidR="00DA3746" w:rsidRPr="001C208E">
        <w:rPr>
          <w:rFonts w:cs="Arial"/>
        </w:rPr>
        <w:t>n este contexto, se empleó una base de datos conformada por 8.420 registros, seleccionada por presentar el mayor nivel de consolidación y consistencia en la información disponible</w:t>
      </w:r>
      <w:r w:rsidR="00F42EAE" w:rsidRPr="001C208E">
        <w:rPr>
          <w:rFonts w:cs="Arial"/>
        </w:rPr>
        <w:t xml:space="preserve">, </w:t>
      </w:r>
      <w:r w:rsidR="0050140F" w:rsidRPr="001C208E">
        <w:rPr>
          <w:rFonts w:cs="Arial"/>
        </w:rPr>
        <w:t>y en la que fue posible integrar las simulaciones de todos los coeficientes, lo que permitió avanzar en un ejercicio de homogenización de variables y estimación conjunta del efecto de la reforma.</w:t>
      </w:r>
    </w:p>
    <w:p w14:paraId="1A43BF6B" w14:textId="77777777" w:rsidR="0050140F" w:rsidRPr="001C208E" w:rsidRDefault="0050140F" w:rsidP="00347276">
      <w:pPr>
        <w:tabs>
          <w:tab w:val="left" w:pos="567"/>
          <w:tab w:val="left" w:pos="1276"/>
        </w:tabs>
        <w:spacing w:after="0" w:line="360" w:lineRule="auto"/>
        <w:ind w:right="142"/>
        <w:jc w:val="both"/>
        <w:rPr>
          <w:rFonts w:cs="Arial"/>
        </w:rPr>
      </w:pPr>
    </w:p>
    <w:p w14:paraId="733CDF17" w14:textId="29663FAE" w:rsidR="00DA3746" w:rsidRPr="001C208E" w:rsidRDefault="00DA3746" w:rsidP="00347276">
      <w:pPr>
        <w:tabs>
          <w:tab w:val="left" w:pos="567"/>
          <w:tab w:val="left" w:pos="1276"/>
        </w:tabs>
        <w:spacing w:after="0" w:line="360" w:lineRule="auto"/>
        <w:ind w:right="142"/>
        <w:jc w:val="both"/>
        <w:rPr>
          <w:rFonts w:cs="Arial"/>
        </w:rPr>
      </w:pPr>
      <w:r w:rsidRPr="001C208E">
        <w:rPr>
          <w:rFonts w:cs="Arial"/>
        </w:rPr>
        <w:t xml:space="preserve">Con base en esta información, el valor estimado a pagar bajo la fórmula vigente asciende a $5.644.574.954. Al incorporar simultáneamente los ajustes y estimaciones en los coeficientes </w:t>
      </w:r>
      <m:oMath>
        <m:r>
          <w:rPr>
            <w:rFonts w:ascii="Cambria Math" w:hAnsi="Cambria Math" w:cs="Arial"/>
          </w:rPr>
          <m:t>CS</m:t>
        </m:r>
      </m:oMath>
      <w:r w:rsidRPr="001C208E">
        <w:rPr>
          <w:rFonts w:cs="Arial"/>
        </w:rPr>
        <w:t xml:space="preserve">, </w:t>
      </w:r>
      <m:oMath>
        <m:r>
          <w:rPr>
            <w:rFonts w:ascii="Cambria Math" w:hAnsi="Cambria Math" w:cs="Arial"/>
          </w:rPr>
          <m:t>CPHU</m:t>
        </m:r>
      </m:oMath>
      <w:r w:rsidRPr="001C208E">
        <w:rPr>
          <w:rFonts w:cs="Arial"/>
        </w:rPr>
        <w:t xml:space="preserve">, </w:t>
      </w:r>
      <m:oMath>
        <m:r>
          <w:rPr>
            <w:rFonts w:ascii="Cambria Math" w:hAnsi="Cambria Math" w:cs="Arial"/>
          </w:rPr>
          <m:t>CK</m:t>
        </m:r>
      </m:oMath>
      <w:r w:rsidRPr="001C208E">
        <w:rPr>
          <w:rFonts w:cs="Arial"/>
        </w:rPr>
        <w:t xml:space="preserve">, </w:t>
      </w:r>
      <m:oMath>
        <m:r>
          <w:rPr>
            <w:rFonts w:ascii="Cambria Math" w:hAnsi="Cambria Math" w:cs="Arial"/>
          </w:rPr>
          <m:t>CU</m:t>
        </m:r>
      </m:oMath>
      <w:r w:rsidRPr="001C208E">
        <w:rPr>
          <w:rFonts w:cs="Arial"/>
        </w:rPr>
        <w:t xml:space="preserve">y </w:t>
      </w:r>
      <m:oMath>
        <m:r>
          <w:rPr>
            <w:rFonts w:ascii="Cambria Math" w:hAnsi="Cambria Math" w:cs="Arial"/>
          </w:rPr>
          <m:t>TM</m:t>
        </m:r>
      </m:oMath>
      <w:r w:rsidRPr="001C208E">
        <w:rPr>
          <w:rFonts w:cs="Arial"/>
        </w:rPr>
        <w:t>, el valor estimado se ubica en aproximadamente $6.840.551.515. En términos agregados, este resultado representa un incremento cercano al 21,19 % frente al valor calculado mediante la metodología actual.</w:t>
      </w:r>
    </w:p>
    <w:p w14:paraId="7056642B" w14:textId="77777777" w:rsidR="00E12BC5" w:rsidRPr="001C208E" w:rsidRDefault="00E12BC5" w:rsidP="00347276">
      <w:pPr>
        <w:tabs>
          <w:tab w:val="left" w:pos="567"/>
          <w:tab w:val="left" w:pos="1276"/>
        </w:tabs>
        <w:spacing w:after="0" w:line="360" w:lineRule="auto"/>
        <w:ind w:right="142"/>
        <w:jc w:val="both"/>
        <w:rPr>
          <w:rFonts w:cs="Arial"/>
        </w:rPr>
      </w:pPr>
    </w:p>
    <w:p w14:paraId="3D4DA707" w14:textId="0EE79574" w:rsidR="00E12BC5" w:rsidRPr="001C208E" w:rsidRDefault="00CB75F7" w:rsidP="00CB75F7">
      <w:pPr>
        <w:pStyle w:val="Descripcin"/>
        <w:rPr>
          <w:rFonts w:ascii="Arial Narrow" w:hAnsi="Arial Narrow" w:cs="Arial"/>
          <w:i w:val="0"/>
          <w:iCs w:val="0"/>
          <w:color w:val="auto"/>
          <w:sz w:val="24"/>
          <w:szCs w:val="24"/>
          <w:lang w:val="es-CO"/>
        </w:rPr>
      </w:pPr>
      <w:bookmarkStart w:id="105" w:name="_Toc224032288"/>
      <w:bookmarkStart w:id="106" w:name="_Toc224669946"/>
      <w:r w:rsidRPr="001C208E">
        <w:rPr>
          <w:rFonts w:ascii="Arial Narrow" w:hAnsi="Arial Narrow"/>
          <w:b/>
          <w:bCs/>
          <w:i w:val="0"/>
          <w:iCs w:val="0"/>
          <w:color w:val="auto"/>
          <w:sz w:val="24"/>
          <w:szCs w:val="24"/>
          <w:lang w:val="es-CO"/>
        </w:rPr>
        <w:lastRenderedPageBreak/>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8</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E12BC5" w:rsidRPr="001C208E">
        <w:rPr>
          <w:rFonts w:ascii="Arial Narrow" w:hAnsi="Arial Narrow" w:cs="Arial"/>
          <w:i w:val="0"/>
          <w:color w:val="auto"/>
          <w:sz w:val="24"/>
          <w:szCs w:val="24"/>
          <w:lang w:val="es-CO"/>
        </w:rPr>
        <w:t>Comparativo del Recaudo Total- Ajuste integral del FR</w:t>
      </w:r>
      <w:bookmarkEnd w:id="105"/>
      <w:bookmarkEnd w:id="106"/>
    </w:p>
    <w:p w14:paraId="670D967A" w14:textId="77777777" w:rsidR="00E12BC5" w:rsidRPr="001C208E" w:rsidRDefault="00E12BC5" w:rsidP="00347276">
      <w:pPr>
        <w:tabs>
          <w:tab w:val="left" w:pos="567"/>
          <w:tab w:val="left" w:pos="1276"/>
        </w:tabs>
        <w:ind w:right="142"/>
        <w:jc w:val="center"/>
        <w:rPr>
          <w:rFonts w:cs="Arial"/>
        </w:rPr>
      </w:pPr>
      <w:r w:rsidRPr="001C208E">
        <w:rPr>
          <w:rFonts w:cs="Arial"/>
          <w:noProof/>
        </w:rPr>
        <w:drawing>
          <wp:inline distT="0" distB="0" distL="0" distR="0" wp14:anchorId="70A32D62" wp14:editId="3F10F04D">
            <wp:extent cx="6267752" cy="1859280"/>
            <wp:effectExtent l="0" t="0" r="0" b="7620"/>
            <wp:docPr id="2793757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75782" name=""/>
                    <pic:cNvPicPr/>
                  </pic:nvPicPr>
                  <pic:blipFill>
                    <a:blip r:embed="rId27"/>
                    <a:stretch>
                      <a:fillRect/>
                    </a:stretch>
                  </pic:blipFill>
                  <pic:spPr>
                    <a:xfrm>
                      <a:off x="0" y="0"/>
                      <a:ext cx="6272177" cy="1860593"/>
                    </a:xfrm>
                    <a:prstGeom prst="rect">
                      <a:avLst/>
                    </a:prstGeom>
                  </pic:spPr>
                </pic:pic>
              </a:graphicData>
            </a:graphic>
          </wp:inline>
        </w:drawing>
      </w:r>
    </w:p>
    <w:p w14:paraId="0F52A57C" w14:textId="77777777" w:rsidR="00E12BC5" w:rsidRPr="001C208E" w:rsidRDefault="00E12BC5" w:rsidP="00347276">
      <w:pPr>
        <w:tabs>
          <w:tab w:val="left" w:pos="567"/>
          <w:tab w:val="left" w:pos="1276"/>
        </w:tabs>
        <w:spacing w:after="0" w:line="360" w:lineRule="auto"/>
        <w:ind w:right="142"/>
        <w:jc w:val="both"/>
        <w:rPr>
          <w:rFonts w:cs="Arial"/>
        </w:rPr>
      </w:pPr>
    </w:p>
    <w:p w14:paraId="60E7C5AD" w14:textId="77777777" w:rsidR="00F41C88" w:rsidRPr="001C208E" w:rsidRDefault="00DA3746" w:rsidP="00347276">
      <w:pPr>
        <w:tabs>
          <w:tab w:val="left" w:pos="567"/>
          <w:tab w:val="left" w:pos="1276"/>
        </w:tabs>
        <w:spacing w:after="0" w:line="360" w:lineRule="auto"/>
        <w:ind w:right="142"/>
        <w:jc w:val="both"/>
        <w:rPr>
          <w:rFonts w:cs="Arial"/>
        </w:rPr>
      </w:pPr>
      <w:r w:rsidRPr="001C208E">
        <w:rPr>
          <w:rFonts w:cs="Arial"/>
        </w:rPr>
        <w:t>Sin embargo, el efecto conjunto de la reforma no es homogéneo entre componentes</w:t>
      </w:r>
      <w:r w:rsidR="00EA5B48" w:rsidRPr="001C208E">
        <w:rPr>
          <w:rFonts w:cs="Arial"/>
        </w:rPr>
        <w:t>, t</w:t>
      </w:r>
      <w:r w:rsidRPr="001C208E">
        <w:rPr>
          <w:rFonts w:cs="Arial"/>
        </w:rPr>
        <w:t xml:space="preserve">al como se observa en el análisis comparativo, el incremento estimado se explica principalmente por el comportamiento del coeficiente de uso </w:t>
      </w:r>
      <m:oMath>
        <m:d>
          <m:dPr>
            <m:ctrlPr>
              <w:rPr>
                <w:rFonts w:ascii="Cambria Math" w:hAnsi="Cambria Math" w:cs="Arial"/>
              </w:rPr>
            </m:ctrlPr>
          </m:dPr>
          <m:e>
            <m:r>
              <w:rPr>
                <w:rFonts w:ascii="Cambria Math" w:hAnsi="Cambria Math" w:cs="Arial"/>
              </w:rPr>
              <m:t>CU</m:t>
            </m:r>
          </m:e>
        </m:d>
      </m:oMath>
      <w:r w:rsidRPr="001C208E">
        <w:rPr>
          <w:rFonts w:cs="Arial"/>
        </w:rPr>
        <w:t xml:space="preserve">. De hecho, si el ejercicio se realizara manteniendo constante dicho coeficiente y considerando únicamente la modificación del factor regional, el resultado evidenciaría una reducción aproximada del 7,20 %. </w:t>
      </w:r>
    </w:p>
    <w:p w14:paraId="3697755C" w14:textId="5BBFF159" w:rsidR="00F41C88" w:rsidRPr="001C208E" w:rsidRDefault="00CB75F7" w:rsidP="00CB75F7">
      <w:pPr>
        <w:pStyle w:val="Descripcin"/>
        <w:rPr>
          <w:rFonts w:ascii="Arial Narrow" w:hAnsi="Arial Narrow" w:cs="Arial"/>
          <w:b/>
          <w:bCs/>
          <w:i w:val="0"/>
          <w:iCs w:val="0"/>
          <w:color w:val="auto"/>
          <w:sz w:val="24"/>
          <w:szCs w:val="24"/>
          <w:lang w:val="es-CO"/>
        </w:rPr>
      </w:pPr>
      <w:bookmarkStart w:id="107" w:name="_Toc224032289"/>
      <w:bookmarkStart w:id="108" w:name="_Toc224669947"/>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9</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F41C88" w:rsidRPr="001C208E">
        <w:rPr>
          <w:rFonts w:ascii="Arial Narrow" w:hAnsi="Arial Narrow" w:cs="Arial"/>
          <w:i w:val="0"/>
          <w:color w:val="auto"/>
          <w:sz w:val="24"/>
          <w:szCs w:val="24"/>
          <w:lang w:val="es-CO"/>
        </w:rPr>
        <w:t>Cambio porcentual del recaudo</w:t>
      </w:r>
      <w:bookmarkEnd w:id="107"/>
      <w:bookmarkEnd w:id="108"/>
      <w:r w:rsidR="00F41C88" w:rsidRPr="001C208E">
        <w:rPr>
          <w:rFonts w:ascii="Arial Narrow" w:hAnsi="Arial Narrow" w:cs="Arial"/>
          <w:i w:val="0"/>
          <w:color w:val="auto"/>
          <w:sz w:val="24"/>
          <w:szCs w:val="24"/>
          <w:lang w:val="es-CO"/>
        </w:rPr>
        <w:t xml:space="preserve"> </w:t>
      </w:r>
    </w:p>
    <w:p w14:paraId="6B7E1965" w14:textId="77777777" w:rsidR="00F41C88" w:rsidRPr="001C208E" w:rsidRDefault="00F41C88" w:rsidP="00347276">
      <w:pPr>
        <w:tabs>
          <w:tab w:val="left" w:pos="567"/>
          <w:tab w:val="left" w:pos="1276"/>
        </w:tabs>
        <w:ind w:right="142"/>
        <w:jc w:val="both"/>
        <w:rPr>
          <w:rFonts w:cs="Arial"/>
        </w:rPr>
      </w:pPr>
      <w:r w:rsidRPr="001C208E">
        <w:rPr>
          <w:rFonts w:cs="Arial"/>
          <w:noProof/>
        </w:rPr>
        <w:drawing>
          <wp:inline distT="0" distB="0" distL="0" distR="0" wp14:anchorId="5FA122C3" wp14:editId="43BF8268">
            <wp:extent cx="6465998" cy="2011680"/>
            <wp:effectExtent l="0" t="0" r="0" b="7620"/>
            <wp:docPr id="102138068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380680" name=""/>
                    <pic:cNvPicPr/>
                  </pic:nvPicPr>
                  <pic:blipFill>
                    <a:blip r:embed="rId28"/>
                    <a:stretch>
                      <a:fillRect/>
                    </a:stretch>
                  </pic:blipFill>
                  <pic:spPr>
                    <a:xfrm>
                      <a:off x="0" y="0"/>
                      <a:ext cx="6469180" cy="2012670"/>
                    </a:xfrm>
                    <a:prstGeom prst="rect">
                      <a:avLst/>
                    </a:prstGeom>
                  </pic:spPr>
                </pic:pic>
              </a:graphicData>
            </a:graphic>
          </wp:inline>
        </w:drawing>
      </w:r>
      <w:r w:rsidRPr="001C208E">
        <w:rPr>
          <w:rFonts w:cs="Arial"/>
        </w:rPr>
        <w:t xml:space="preserve"> </w:t>
      </w:r>
    </w:p>
    <w:p w14:paraId="014774D0" w14:textId="5EEDB93A" w:rsidR="00DA3746" w:rsidRPr="001C208E" w:rsidRDefault="00DA3746" w:rsidP="00347276">
      <w:pPr>
        <w:tabs>
          <w:tab w:val="left" w:pos="567"/>
          <w:tab w:val="left" w:pos="1276"/>
        </w:tabs>
        <w:spacing w:after="0" w:line="360" w:lineRule="auto"/>
        <w:ind w:right="142"/>
        <w:jc w:val="both"/>
        <w:rPr>
          <w:rFonts w:cs="Arial"/>
        </w:rPr>
      </w:pPr>
      <w:r w:rsidRPr="001C208E">
        <w:rPr>
          <w:rFonts w:cs="Arial"/>
        </w:rPr>
        <w:t xml:space="preserve">Esto indica que el aumento agregado del recaudo no proviene del rediseño de los coeficientes asociados a presión hídrica, inversión o condiciones socioeconómicas, sino principalmente de la trayectoria incremental prevista para el </w:t>
      </w:r>
      <m:oMath>
        <m:r>
          <w:rPr>
            <w:rFonts w:ascii="Cambria Math" w:hAnsi="Cambria Math" w:cs="Arial"/>
          </w:rPr>
          <m:t>CU</m:t>
        </m:r>
      </m:oMath>
      <w:r w:rsidRPr="001C208E">
        <w:rPr>
          <w:rFonts w:cs="Arial"/>
        </w:rPr>
        <w:t>.</w:t>
      </w:r>
    </w:p>
    <w:p w14:paraId="0AA15C61" w14:textId="77777777" w:rsidR="00F41C88" w:rsidRPr="001C208E" w:rsidRDefault="00F41C88" w:rsidP="00347276">
      <w:pPr>
        <w:tabs>
          <w:tab w:val="left" w:pos="567"/>
          <w:tab w:val="left" w:pos="1276"/>
        </w:tabs>
        <w:spacing w:after="0" w:line="360" w:lineRule="auto"/>
        <w:ind w:right="142"/>
        <w:jc w:val="both"/>
        <w:rPr>
          <w:rFonts w:cs="Arial"/>
        </w:rPr>
      </w:pPr>
    </w:p>
    <w:p w14:paraId="2D5901FE" w14:textId="77777777" w:rsidR="00DA3746" w:rsidRPr="001C208E" w:rsidRDefault="00DA3746" w:rsidP="00347276">
      <w:pPr>
        <w:tabs>
          <w:tab w:val="left" w:pos="567"/>
          <w:tab w:val="left" w:pos="1276"/>
        </w:tabs>
        <w:spacing w:after="0" w:line="360" w:lineRule="auto"/>
        <w:ind w:right="142"/>
        <w:jc w:val="both"/>
        <w:rPr>
          <w:rFonts w:cs="Arial"/>
        </w:rPr>
      </w:pPr>
      <w:r w:rsidRPr="001C208E">
        <w:rPr>
          <w:rFonts w:cs="Arial"/>
        </w:rPr>
        <w:lastRenderedPageBreak/>
        <w:t>Al desagregar los resultados por tipo de uso, se observa una variación diferenciada en el comportamiento del recaudo estimado. Los sectores asociados al uso doméstico y agrícola presentan reducciones aproximadas del 14,1 % y 7,2 %, respectivamente, mientras que los sectores vinculados a la explotación de minas y canteras y a la actividad industrial registran incrementos estimados del 45,3 % y 29,3 %. Esta redistribución es coherente con el propósito de la reforma, en la medida en que corrige parte de las asimetrías históricas del instrumento y fortalece la señal económica sobre aquellos usos que enfrentaban cargas relativamente bajas frente a su intensidad de utilización o a su posición en el orden de prioridad del recurso.</w:t>
      </w:r>
    </w:p>
    <w:p w14:paraId="3DE56F19" w14:textId="77777777" w:rsidR="00F41C88" w:rsidRPr="001C208E" w:rsidRDefault="00F41C88" w:rsidP="00347276">
      <w:pPr>
        <w:tabs>
          <w:tab w:val="left" w:pos="567"/>
          <w:tab w:val="left" w:pos="1276"/>
        </w:tabs>
        <w:spacing w:after="0" w:line="360" w:lineRule="auto"/>
        <w:ind w:right="142"/>
        <w:jc w:val="both"/>
        <w:rPr>
          <w:rFonts w:cs="Arial"/>
        </w:rPr>
      </w:pPr>
    </w:p>
    <w:p w14:paraId="25E3E1A8" w14:textId="77777777" w:rsidR="00F41C88" w:rsidRPr="001C208E" w:rsidRDefault="00F41C88" w:rsidP="00347276">
      <w:pPr>
        <w:tabs>
          <w:tab w:val="left" w:pos="567"/>
          <w:tab w:val="left" w:pos="1276"/>
        </w:tabs>
        <w:spacing w:after="0" w:line="360" w:lineRule="auto"/>
        <w:ind w:right="142"/>
        <w:jc w:val="both"/>
        <w:rPr>
          <w:rFonts w:cs="Arial"/>
          <w:b/>
          <w:bCs/>
          <w:i/>
        </w:rPr>
      </w:pPr>
    </w:p>
    <w:p w14:paraId="3254C020" w14:textId="4D2B038B" w:rsidR="00F41C88" w:rsidRPr="001C208E" w:rsidRDefault="00CB75F7" w:rsidP="00CB75F7">
      <w:pPr>
        <w:pStyle w:val="Descripcin"/>
        <w:rPr>
          <w:rFonts w:ascii="Arial Narrow" w:hAnsi="Arial Narrow" w:cs="Arial"/>
          <w:i w:val="0"/>
          <w:iCs w:val="0"/>
          <w:color w:val="auto"/>
          <w:sz w:val="24"/>
          <w:szCs w:val="24"/>
          <w:lang w:val="es-CO"/>
        </w:rPr>
      </w:pPr>
      <w:bookmarkStart w:id="109" w:name="_Toc224032290"/>
      <w:bookmarkStart w:id="110" w:name="_Toc224669948"/>
      <w:r w:rsidRPr="001C208E">
        <w:rPr>
          <w:rFonts w:ascii="Arial Narrow" w:hAnsi="Arial Narrow"/>
          <w:b/>
          <w:bCs/>
          <w:iCs w:val="0"/>
          <w:color w:val="auto"/>
          <w:sz w:val="24"/>
          <w:szCs w:val="24"/>
          <w:lang w:val="es-CO"/>
        </w:rPr>
        <w:t xml:space="preserve">Figura </w:t>
      </w:r>
      <w:r w:rsidRPr="001C208E">
        <w:rPr>
          <w:rFonts w:ascii="Arial Narrow" w:hAnsi="Arial Narrow"/>
          <w:b/>
          <w:bCs/>
          <w:iCs w:val="0"/>
          <w:color w:val="auto"/>
          <w:sz w:val="24"/>
          <w:szCs w:val="24"/>
          <w:lang w:val="es-CO"/>
        </w:rPr>
        <w:fldChar w:fldCharType="begin"/>
      </w:r>
      <w:r w:rsidRPr="001C208E">
        <w:rPr>
          <w:rFonts w:ascii="Arial Narrow" w:hAnsi="Arial Narrow"/>
          <w:b/>
          <w:bCs/>
          <w:iCs w:val="0"/>
          <w:color w:val="auto"/>
          <w:sz w:val="24"/>
          <w:szCs w:val="24"/>
          <w:lang w:val="es-CO"/>
        </w:rPr>
        <w:instrText xml:space="preserve"> SEQ Figura \* ARABIC </w:instrText>
      </w:r>
      <w:r w:rsidRPr="001C208E">
        <w:rPr>
          <w:rFonts w:ascii="Arial Narrow" w:hAnsi="Arial Narrow"/>
          <w:b/>
          <w:bCs/>
          <w:iCs w:val="0"/>
          <w:color w:val="auto"/>
          <w:sz w:val="24"/>
          <w:szCs w:val="24"/>
          <w:lang w:val="es-CO"/>
        </w:rPr>
        <w:fldChar w:fldCharType="separate"/>
      </w:r>
      <w:r w:rsidR="00A27C7C" w:rsidRPr="001C208E">
        <w:rPr>
          <w:rFonts w:ascii="Arial Narrow" w:hAnsi="Arial Narrow"/>
          <w:b/>
          <w:bCs/>
          <w:iCs w:val="0"/>
          <w:color w:val="auto"/>
          <w:sz w:val="24"/>
          <w:szCs w:val="24"/>
          <w:lang w:val="es-CO"/>
        </w:rPr>
        <w:t>10</w:t>
      </w:r>
      <w:r w:rsidRPr="001C208E">
        <w:rPr>
          <w:rFonts w:ascii="Arial Narrow" w:hAnsi="Arial Narrow"/>
          <w:b/>
          <w:bCs/>
          <w:iCs w:val="0"/>
          <w:color w:val="auto"/>
          <w:sz w:val="24"/>
          <w:szCs w:val="24"/>
          <w:lang w:val="es-CO"/>
        </w:rPr>
        <w:fldChar w:fldCharType="end"/>
      </w:r>
      <w:r w:rsidR="00F41C88" w:rsidRPr="001C208E">
        <w:rPr>
          <w:rFonts w:ascii="Arial Narrow" w:hAnsi="Arial Narrow" w:cs="Arial"/>
          <w:b/>
          <w:bCs/>
          <w:iCs w:val="0"/>
          <w:color w:val="auto"/>
          <w:sz w:val="24"/>
          <w:szCs w:val="24"/>
          <w:lang w:val="es-CO"/>
        </w:rPr>
        <w:t>.</w:t>
      </w:r>
      <w:r w:rsidR="00F41C88" w:rsidRPr="001C208E">
        <w:rPr>
          <w:rFonts w:ascii="Arial Narrow" w:hAnsi="Arial Narrow" w:cs="Arial"/>
          <w:i w:val="0"/>
          <w:color w:val="auto"/>
          <w:sz w:val="24"/>
          <w:szCs w:val="24"/>
          <w:lang w:val="es-CO"/>
        </w:rPr>
        <w:t xml:space="preserve">  Comparación de cambios porcentuales del Recaudo por Tipo de Uso /Estándar</w:t>
      </w:r>
      <w:bookmarkEnd w:id="109"/>
      <w:bookmarkEnd w:id="110"/>
    </w:p>
    <w:p w14:paraId="785B5A26" w14:textId="77777777" w:rsidR="00F41C88" w:rsidRPr="001C208E" w:rsidRDefault="00F41C88" w:rsidP="00347276">
      <w:pPr>
        <w:tabs>
          <w:tab w:val="left" w:pos="567"/>
          <w:tab w:val="left" w:pos="1276"/>
        </w:tabs>
        <w:spacing w:after="0" w:line="360" w:lineRule="auto"/>
        <w:ind w:right="142"/>
        <w:jc w:val="both"/>
        <w:rPr>
          <w:rFonts w:cs="Arial"/>
        </w:rPr>
      </w:pPr>
      <w:r w:rsidRPr="001C208E">
        <w:rPr>
          <w:rFonts w:cs="Arial"/>
          <w:noProof/>
        </w:rPr>
        <w:drawing>
          <wp:inline distT="0" distB="0" distL="0" distR="0" wp14:anchorId="4AC09CE4" wp14:editId="5A4FC02D">
            <wp:extent cx="6123154" cy="3520440"/>
            <wp:effectExtent l="0" t="0" r="0" b="3810"/>
            <wp:docPr id="6040789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078970" name=""/>
                    <pic:cNvPicPr/>
                  </pic:nvPicPr>
                  <pic:blipFill>
                    <a:blip r:embed="rId29"/>
                    <a:stretch>
                      <a:fillRect/>
                    </a:stretch>
                  </pic:blipFill>
                  <pic:spPr>
                    <a:xfrm>
                      <a:off x="0" y="0"/>
                      <a:ext cx="6125503" cy="3521791"/>
                    </a:xfrm>
                    <a:prstGeom prst="rect">
                      <a:avLst/>
                    </a:prstGeom>
                  </pic:spPr>
                </pic:pic>
              </a:graphicData>
            </a:graphic>
          </wp:inline>
        </w:drawing>
      </w:r>
    </w:p>
    <w:p w14:paraId="639E4B6E" w14:textId="77777777" w:rsidR="00F41C88" w:rsidRPr="001C208E" w:rsidRDefault="00F41C88" w:rsidP="00347276">
      <w:pPr>
        <w:tabs>
          <w:tab w:val="left" w:pos="567"/>
          <w:tab w:val="left" w:pos="1276"/>
        </w:tabs>
        <w:spacing w:after="0" w:line="360" w:lineRule="auto"/>
        <w:ind w:right="142"/>
        <w:jc w:val="both"/>
        <w:rPr>
          <w:rFonts w:cs="Arial"/>
        </w:rPr>
      </w:pPr>
    </w:p>
    <w:p w14:paraId="74BCDDB7" w14:textId="77777777" w:rsidR="00F41C88" w:rsidRPr="001C208E" w:rsidRDefault="00F41C88" w:rsidP="00347276">
      <w:pPr>
        <w:tabs>
          <w:tab w:val="left" w:pos="567"/>
          <w:tab w:val="left" w:pos="1276"/>
        </w:tabs>
        <w:spacing w:after="0" w:line="360" w:lineRule="auto"/>
        <w:ind w:right="142"/>
        <w:jc w:val="both"/>
        <w:rPr>
          <w:rFonts w:cs="Arial"/>
        </w:rPr>
      </w:pPr>
    </w:p>
    <w:p w14:paraId="4AAE2A1E" w14:textId="77777777" w:rsidR="00DA3746" w:rsidRPr="001C208E" w:rsidRDefault="00DA3746" w:rsidP="00347276">
      <w:pPr>
        <w:tabs>
          <w:tab w:val="left" w:pos="567"/>
          <w:tab w:val="left" w:pos="1276"/>
        </w:tabs>
        <w:spacing w:after="0" w:line="360" w:lineRule="auto"/>
        <w:ind w:right="142"/>
        <w:jc w:val="both"/>
        <w:rPr>
          <w:rFonts w:cs="Arial"/>
        </w:rPr>
      </w:pPr>
      <w:r w:rsidRPr="001C208E">
        <w:rPr>
          <w:rFonts w:cs="Arial"/>
        </w:rPr>
        <w:t xml:space="preserve">Con el fin de examinar la trayectoria futura del instrumento, se realizaron proyecciones del recaudo hasta el año 2037, indexando la tarifa mínima al IPC conforme a las proyecciones del Marco Fiscal de Mediano Plazo. A </w:t>
      </w:r>
      <w:r w:rsidRPr="001C208E">
        <w:rPr>
          <w:rFonts w:cs="Arial"/>
        </w:rPr>
        <w:lastRenderedPageBreak/>
        <w:t>nivel agregado, las estimaciones muestran una trayectoria de crecimiento lineal; no obstante, al desagregar los resultados por tipo de uso, se evidencia que esta dinámica es impulsada principalmente por el sector industrial, que concentra la mayor parte del incremento proyectado en el recaudo.</w:t>
      </w:r>
    </w:p>
    <w:p w14:paraId="73C2FB21" w14:textId="77777777" w:rsidR="00F41C88" w:rsidRPr="001C208E" w:rsidRDefault="00F41C88" w:rsidP="00347276">
      <w:pPr>
        <w:pStyle w:val="Descripcin"/>
        <w:tabs>
          <w:tab w:val="left" w:pos="567"/>
        </w:tabs>
        <w:ind w:right="142"/>
        <w:rPr>
          <w:rFonts w:ascii="Arial Narrow" w:hAnsi="Arial Narrow" w:cs="Arial"/>
          <w:b/>
          <w:i w:val="0"/>
          <w:color w:val="auto"/>
          <w:sz w:val="24"/>
          <w:szCs w:val="24"/>
          <w:lang w:val="es-CO"/>
        </w:rPr>
      </w:pPr>
      <w:bookmarkStart w:id="111" w:name="_Toc224032291"/>
    </w:p>
    <w:p w14:paraId="6DE06C58" w14:textId="5F37D338" w:rsidR="00F41C88" w:rsidRPr="001C208E" w:rsidRDefault="00CB75F7" w:rsidP="00CB75F7">
      <w:pPr>
        <w:pStyle w:val="Descripcin"/>
        <w:jc w:val="both"/>
        <w:rPr>
          <w:rFonts w:ascii="Arial Narrow" w:hAnsi="Arial Narrow" w:cs="Arial"/>
          <w:i w:val="0"/>
          <w:iCs w:val="0"/>
          <w:color w:val="auto"/>
          <w:sz w:val="24"/>
          <w:szCs w:val="24"/>
          <w:lang w:val="es-CO"/>
        </w:rPr>
      </w:pPr>
      <w:bookmarkStart w:id="112" w:name="_Toc224669949"/>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11</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F41C88" w:rsidRPr="001C208E">
        <w:rPr>
          <w:rFonts w:ascii="Arial Narrow" w:hAnsi="Arial Narrow" w:cs="Arial"/>
          <w:i w:val="0"/>
          <w:color w:val="auto"/>
          <w:sz w:val="24"/>
          <w:szCs w:val="24"/>
          <w:lang w:val="es-CO"/>
        </w:rPr>
        <w:t>Proyección de Recaudo FR (2027-2037)</w:t>
      </w:r>
      <w:bookmarkEnd w:id="111"/>
      <w:bookmarkEnd w:id="112"/>
    </w:p>
    <w:p w14:paraId="5F0F4CA9" w14:textId="77777777" w:rsidR="00F41C88" w:rsidRPr="001C208E" w:rsidRDefault="00F41C88" w:rsidP="00347276">
      <w:pPr>
        <w:tabs>
          <w:tab w:val="left" w:pos="567"/>
          <w:tab w:val="left" w:pos="1276"/>
        </w:tabs>
        <w:ind w:right="142"/>
        <w:jc w:val="both"/>
        <w:rPr>
          <w:rFonts w:cs="Arial"/>
        </w:rPr>
      </w:pPr>
      <w:r w:rsidRPr="001C208E">
        <w:rPr>
          <w:rFonts w:cs="Arial"/>
          <w:noProof/>
        </w:rPr>
        <w:drawing>
          <wp:inline distT="0" distB="0" distL="0" distR="0" wp14:anchorId="68FCCAF4" wp14:editId="4502F17F">
            <wp:extent cx="6364349" cy="1943100"/>
            <wp:effectExtent l="0" t="0" r="0" b="0"/>
            <wp:docPr id="163732706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27062" name=""/>
                    <pic:cNvPicPr/>
                  </pic:nvPicPr>
                  <pic:blipFill>
                    <a:blip r:embed="rId30"/>
                    <a:stretch>
                      <a:fillRect/>
                    </a:stretch>
                  </pic:blipFill>
                  <pic:spPr>
                    <a:xfrm>
                      <a:off x="0" y="0"/>
                      <a:ext cx="6368815" cy="1944464"/>
                    </a:xfrm>
                    <a:prstGeom prst="rect">
                      <a:avLst/>
                    </a:prstGeom>
                  </pic:spPr>
                </pic:pic>
              </a:graphicData>
            </a:graphic>
          </wp:inline>
        </w:drawing>
      </w:r>
    </w:p>
    <w:p w14:paraId="169292C3" w14:textId="77777777" w:rsidR="00DA3746" w:rsidRPr="001C208E" w:rsidRDefault="00DA3746" w:rsidP="00347276">
      <w:pPr>
        <w:tabs>
          <w:tab w:val="left" w:pos="567"/>
          <w:tab w:val="left" w:pos="1276"/>
        </w:tabs>
        <w:spacing w:after="0" w:line="360" w:lineRule="auto"/>
        <w:ind w:right="142"/>
        <w:jc w:val="both"/>
        <w:rPr>
          <w:rFonts w:cs="Arial"/>
        </w:rPr>
      </w:pPr>
      <w:r w:rsidRPr="001C208E">
        <w:rPr>
          <w:rFonts w:cs="Arial"/>
        </w:rPr>
        <w:t>En lo referente a los usos humano y doméstico, agrícola y pecuario, también se observan aumentos a lo largo del período de proyección, aunque estos se explican fundamentalmente por la indexación de la tarifa mínima y no por cambios estructurales derivados de la modificación del coeficiente de uso. Este hallazgo es importante porque permite distinguir entre los efectos puramente nominales asociados a la actualización monetaria del instrumento y los cambios reales inducidos por la reforma metodológica del factor regional.</w:t>
      </w:r>
    </w:p>
    <w:p w14:paraId="66BD703E" w14:textId="77777777" w:rsidR="00F41C88" w:rsidRPr="001C208E" w:rsidRDefault="00F41C88" w:rsidP="00347276">
      <w:pPr>
        <w:tabs>
          <w:tab w:val="left" w:pos="567"/>
          <w:tab w:val="left" w:pos="1276"/>
        </w:tabs>
        <w:spacing w:after="0" w:line="360" w:lineRule="auto"/>
        <w:ind w:right="142"/>
        <w:jc w:val="both"/>
        <w:rPr>
          <w:rFonts w:cs="Arial"/>
        </w:rPr>
      </w:pPr>
    </w:p>
    <w:p w14:paraId="0C87F1E3" w14:textId="375368B1" w:rsidR="00F41C88" w:rsidRPr="001C208E" w:rsidRDefault="00CB75F7" w:rsidP="00CB75F7">
      <w:pPr>
        <w:pStyle w:val="Descripcin"/>
        <w:rPr>
          <w:rFonts w:ascii="Arial Narrow" w:hAnsi="Arial Narrow" w:cs="Arial"/>
          <w:i w:val="0"/>
          <w:iCs w:val="0"/>
          <w:color w:val="auto"/>
          <w:sz w:val="24"/>
          <w:szCs w:val="24"/>
          <w:lang w:val="es-CO"/>
        </w:rPr>
      </w:pPr>
      <w:bookmarkStart w:id="113" w:name="_Toc224032292"/>
      <w:bookmarkStart w:id="114" w:name="_Toc224669950"/>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12</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F41C88" w:rsidRPr="001C208E">
        <w:rPr>
          <w:rFonts w:ascii="Arial Narrow" w:hAnsi="Arial Narrow" w:cs="Arial"/>
          <w:i w:val="0"/>
          <w:color w:val="auto"/>
          <w:sz w:val="24"/>
          <w:szCs w:val="24"/>
          <w:lang w:val="es-CO"/>
        </w:rPr>
        <w:t>Proyección del Recaudo por Tipo de Uso</w:t>
      </w:r>
      <w:bookmarkEnd w:id="113"/>
      <w:bookmarkEnd w:id="114"/>
    </w:p>
    <w:p w14:paraId="56575280" w14:textId="77777777" w:rsidR="00F41C88" w:rsidRPr="001C208E" w:rsidRDefault="00F41C88" w:rsidP="00347276">
      <w:pPr>
        <w:tabs>
          <w:tab w:val="left" w:pos="567"/>
          <w:tab w:val="left" w:pos="1276"/>
        </w:tabs>
        <w:spacing w:after="0" w:line="360" w:lineRule="auto"/>
        <w:ind w:right="142"/>
        <w:jc w:val="both"/>
        <w:rPr>
          <w:rFonts w:cs="Arial"/>
        </w:rPr>
      </w:pPr>
      <w:r w:rsidRPr="001C208E">
        <w:rPr>
          <w:rFonts w:cs="Arial"/>
          <w:noProof/>
        </w:rPr>
        <w:lastRenderedPageBreak/>
        <w:drawing>
          <wp:inline distT="0" distB="0" distL="0" distR="0" wp14:anchorId="2AD7794F" wp14:editId="27559129">
            <wp:extent cx="6638925" cy="2054865"/>
            <wp:effectExtent l="0" t="0" r="0" b="2540"/>
            <wp:docPr id="69414390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43905" name=""/>
                    <pic:cNvPicPr/>
                  </pic:nvPicPr>
                  <pic:blipFill>
                    <a:blip r:embed="rId31"/>
                    <a:stretch>
                      <a:fillRect/>
                    </a:stretch>
                  </pic:blipFill>
                  <pic:spPr>
                    <a:xfrm>
                      <a:off x="0" y="0"/>
                      <a:ext cx="6639477" cy="2055036"/>
                    </a:xfrm>
                    <a:prstGeom prst="rect">
                      <a:avLst/>
                    </a:prstGeom>
                  </pic:spPr>
                </pic:pic>
              </a:graphicData>
            </a:graphic>
          </wp:inline>
        </w:drawing>
      </w:r>
    </w:p>
    <w:p w14:paraId="71D85C1B" w14:textId="77777777" w:rsidR="00084842" w:rsidRPr="001C208E" w:rsidRDefault="00DA3746" w:rsidP="00347276">
      <w:pPr>
        <w:tabs>
          <w:tab w:val="left" w:pos="567"/>
          <w:tab w:val="left" w:pos="1276"/>
        </w:tabs>
        <w:spacing w:after="0" w:line="360" w:lineRule="auto"/>
        <w:ind w:right="142"/>
        <w:jc w:val="both"/>
        <w:rPr>
          <w:rFonts w:cs="Arial"/>
        </w:rPr>
      </w:pPr>
      <w:r w:rsidRPr="001C208E">
        <w:rPr>
          <w:rFonts w:cs="Arial"/>
        </w:rPr>
        <w:t xml:space="preserve">En conjunto, los resultados muestran que la propuesta de ajuste del factor regional produce efectos económicamente manejables, mejora la distribución territorial y sectorial de la carga tarifaria y fortalece la señal ambiental del instrumento, sin comprometer su estabilidad regulatoria ni su sostenibilidad financiera. </w:t>
      </w:r>
    </w:p>
    <w:p w14:paraId="1014F425" w14:textId="44043E57" w:rsidR="00DA3746" w:rsidRPr="001C208E" w:rsidRDefault="00DA3746" w:rsidP="00347276">
      <w:pPr>
        <w:tabs>
          <w:tab w:val="left" w:pos="567"/>
          <w:tab w:val="left" w:pos="1276"/>
        </w:tabs>
        <w:spacing w:after="0" w:line="360" w:lineRule="auto"/>
        <w:ind w:right="142"/>
        <w:jc w:val="both"/>
        <w:rPr>
          <w:rFonts w:cs="Arial"/>
        </w:rPr>
      </w:pPr>
      <w:r w:rsidRPr="001C208E">
        <w:rPr>
          <w:rFonts w:cs="Arial"/>
        </w:rPr>
        <w:t>La evidencia sugiere, además, que el efecto agregado del ajuste depende en gran medida de la trayectoria que se defina para el coeficiente de uso, mientras que los cambios introducidos en los demás coeficientes operan principalmente a través de mecanismos de recalibración técnica y redistribución de la carga tarifaria.</w:t>
      </w:r>
    </w:p>
    <w:p w14:paraId="411EB0DB" w14:textId="77777777" w:rsidR="00F41C88" w:rsidRPr="001C208E" w:rsidRDefault="00F41C88" w:rsidP="00347276">
      <w:pPr>
        <w:pStyle w:val="Descripcin"/>
        <w:tabs>
          <w:tab w:val="left" w:pos="567"/>
        </w:tabs>
        <w:ind w:right="142"/>
        <w:rPr>
          <w:rFonts w:ascii="Arial Narrow" w:hAnsi="Arial Narrow" w:cs="Arial"/>
          <w:b/>
          <w:i w:val="0"/>
          <w:color w:val="auto"/>
          <w:sz w:val="24"/>
          <w:szCs w:val="24"/>
          <w:lang w:val="es-CO"/>
        </w:rPr>
      </w:pPr>
      <w:bookmarkStart w:id="115" w:name="_Toc224032293"/>
    </w:p>
    <w:p w14:paraId="029B93EB" w14:textId="521C4B1A" w:rsidR="00F41C88" w:rsidRPr="001C208E" w:rsidRDefault="00CB75F7" w:rsidP="00CB75F7">
      <w:pPr>
        <w:pStyle w:val="Descripcin"/>
        <w:rPr>
          <w:rFonts w:ascii="Arial Narrow" w:hAnsi="Arial Narrow" w:cs="Arial"/>
          <w:i w:val="0"/>
          <w:iCs w:val="0"/>
          <w:color w:val="auto"/>
          <w:sz w:val="24"/>
          <w:szCs w:val="24"/>
          <w:lang w:val="es-CO"/>
        </w:rPr>
      </w:pPr>
      <w:bookmarkStart w:id="116" w:name="_Toc224669951"/>
      <w:r w:rsidRPr="001C208E">
        <w:rPr>
          <w:rFonts w:ascii="Arial Narrow" w:hAnsi="Arial Narrow"/>
          <w:b/>
          <w:bCs/>
          <w:i w:val="0"/>
          <w:iCs w:val="0"/>
          <w:color w:val="auto"/>
          <w:sz w:val="24"/>
          <w:szCs w:val="24"/>
          <w:lang w:val="es-CO"/>
        </w:rPr>
        <w:t xml:space="preserve">Figura </w:t>
      </w:r>
      <w:r w:rsidRPr="001C208E">
        <w:rPr>
          <w:rFonts w:ascii="Arial Narrow" w:hAnsi="Arial Narrow"/>
          <w:b/>
          <w:bCs/>
          <w:i w:val="0"/>
          <w:iCs w:val="0"/>
          <w:color w:val="auto"/>
          <w:sz w:val="24"/>
          <w:szCs w:val="24"/>
          <w:lang w:val="es-CO"/>
        </w:rPr>
        <w:fldChar w:fldCharType="begin"/>
      </w:r>
      <w:r w:rsidRPr="001C208E">
        <w:rPr>
          <w:rFonts w:ascii="Arial Narrow" w:hAnsi="Arial Narrow"/>
          <w:b/>
          <w:bCs/>
          <w:i w:val="0"/>
          <w:iCs w:val="0"/>
          <w:color w:val="auto"/>
          <w:sz w:val="24"/>
          <w:szCs w:val="24"/>
          <w:lang w:val="es-CO"/>
        </w:rPr>
        <w:instrText xml:space="preserve"> SEQ Figura \* ARABIC </w:instrText>
      </w:r>
      <w:r w:rsidRPr="001C208E">
        <w:rPr>
          <w:rFonts w:ascii="Arial Narrow" w:hAnsi="Arial Narrow"/>
          <w:b/>
          <w:bCs/>
          <w:i w:val="0"/>
          <w:iCs w:val="0"/>
          <w:color w:val="auto"/>
          <w:sz w:val="24"/>
          <w:szCs w:val="24"/>
          <w:lang w:val="es-CO"/>
        </w:rPr>
        <w:fldChar w:fldCharType="separate"/>
      </w:r>
      <w:r w:rsidR="00A27C7C" w:rsidRPr="001C208E">
        <w:rPr>
          <w:rFonts w:ascii="Arial Narrow" w:hAnsi="Arial Narrow"/>
          <w:b/>
          <w:bCs/>
          <w:i w:val="0"/>
          <w:iCs w:val="0"/>
          <w:color w:val="auto"/>
          <w:sz w:val="24"/>
          <w:szCs w:val="24"/>
          <w:lang w:val="es-CO"/>
        </w:rPr>
        <w:t>13</w:t>
      </w:r>
      <w:r w:rsidRPr="001C208E">
        <w:rPr>
          <w:rFonts w:ascii="Arial Narrow" w:hAnsi="Arial Narrow"/>
          <w:b/>
          <w:bCs/>
          <w:i w:val="0"/>
          <w:iCs w:val="0"/>
          <w:color w:val="auto"/>
          <w:sz w:val="24"/>
          <w:szCs w:val="24"/>
          <w:lang w:val="es-CO"/>
        </w:rPr>
        <w:fldChar w:fldCharType="end"/>
      </w:r>
      <w:r w:rsidRPr="001C208E">
        <w:rPr>
          <w:rFonts w:ascii="Arial Narrow" w:hAnsi="Arial Narrow"/>
          <w:b/>
          <w:bCs/>
          <w:i w:val="0"/>
          <w:iCs w:val="0"/>
          <w:color w:val="auto"/>
          <w:sz w:val="24"/>
          <w:szCs w:val="24"/>
          <w:lang w:val="es-CO"/>
        </w:rPr>
        <w:t>.</w:t>
      </w:r>
      <w:r w:rsidRPr="001C208E">
        <w:rPr>
          <w:color w:val="auto"/>
          <w:lang w:val="es-CO"/>
        </w:rPr>
        <w:t xml:space="preserve">  </w:t>
      </w:r>
      <w:r w:rsidR="00F41C88" w:rsidRPr="001C208E">
        <w:rPr>
          <w:rFonts w:ascii="Arial Narrow" w:hAnsi="Arial Narrow" w:cs="Arial"/>
          <w:i w:val="0"/>
          <w:color w:val="auto"/>
          <w:sz w:val="24"/>
          <w:szCs w:val="24"/>
          <w:lang w:val="es-CO"/>
        </w:rPr>
        <w:t>Proyección de Recaudo por Tipo de Uso (2027-2037)</w:t>
      </w:r>
      <w:bookmarkEnd w:id="115"/>
      <w:bookmarkEnd w:id="116"/>
    </w:p>
    <w:p w14:paraId="25864D0E" w14:textId="77777777" w:rsidR="00F41C88" w:rsidRPr="001C208E" w:rsidRDefault="00F41C88" w:rsidP="00347276">
      <w:pPr>
        <w:tabs>
          <w:tab w:val="left" w:pos="567"/>
          <w:tab w:val="left" w:pos="1276"/>
        </w:tabs>
        <w:ind w:right="142"/>
        <w:jc w:val="both"/>
        <w:rPr>
          <w:rFonts w:cs="Arial"/>
        </w:rPr>
      </w:pPr>
      <w:r w:rsidRPr="001C208E">
        <w:rPr>
          <w:rFonts w:cs="Arial"/>
          <w:noProof/>
        </w:rPr>
        <w:drawing>
          <wp:inline distT="0" distB="0" distL="0" distR="0" wp14:anchorId="63C694AD" wp14:editId="54428B23">
            <wp:extent cx="6434667" cy="2003557"/>
            <wp:effectExtent l="0" t="0" r="4445" b="0"/>
            <wp:docPr id="18733569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356916" name=""/>
                    <pic:cNvPicPr/>
                  </pic:nvPicPr>
                  <pic:blipFill>
                    <a:blip r:embed="rId32"/>
                    <a:stretch>
                      <a:fillRect/>
                    </a:stretch>
                  </pic:blipFill>
                  <pic:spPr>
                    <a:xfrm>
                      <a:off x="0" y="0"/>
                      <a:ext cx="6493517" cy="2021881"/>
                    </a:xfrm>
                    <a:prstGeom prst="rect">
                      <a:avLst/>
                    </a:prstGeom>
                  </pic:spPr>
                </pic:pic>
              </a:graphicData>
            </a:graphic>
          </wp:inline>
        </w:drawing>
      </w:r>
    </w:p>
    <w:p w14:paraId="2C46CBC9" w14:textId="77777777" w:rsidR="00F41C88" w:rsidRPr="001C208E" w:rsidRDefault="00F41C88" w:rsidP="00347276">
      <w:pPr>
        <w:tabs>
          <w:tab w:val="left" w:pos="567"/>
          <w:tab w:val="left" w:pos="1276"/>
        </w:tabs>
        <w:ind w:right="142"/>
        <w:rPr>
          <w:rFonts w:cs="Arial"/>
          <w:b/>
        </w:rPr>
      </w:pPr>
    </w:p>
    <w:p w14:paraId="168BFE05" w14:textId="5B3874D6" w:rsidR="005E2630" w:rsidRPr="001C208E" w:rsidRDefault="005E2630" w:rsidP="00347276">
      <w:pPr>
        <w:tabs>
          <w:tab w:val="left" w:pos="567"/>
          <w:tab w:val="left" w:pos="1276"/>
        </w:tabs>
        <w:spacing w:after="0" w:line="360" w:lineRule="auto"/>
        <w:ind w:right="142"/>
        <w:jc w:val="both"/>
        <w:rPr>
          <w:rFonts w:eastAsia="Arial" w:cs="Arial"/>
        </w:rPr>
      </w:pPr>
      <w:r w:rsidRPr="001C208E">
        <w:rPr>
          <w:rFonts w:eastAsia="Arial" w:cs="Arial"/>
        </w:rPr>
        <w:t xml:space="preserve">En este contexto, la evaluación integral de la </w:t>
      </w:r>
      <w:r w:rsidR="00443305" w:rsidRPr="001C208E">
        <w:rPr>
          <w:rFonts w:eastAsia="Arial" w:cs="Arial"/>
        </w:rPr>
        <w:t xml:space="preserve">TUA </w:t>
      </w:r>
      <w:r w:rsidRPr="001C208E">
        <w:rPr>
          <w:rFonts w:eastAsia="Arial" w:cs="Arial"/>
        </w:rPr>
        <w:t xml:space="preserve">permite afirmar con claridad que las limitaciones observadas en su funcionamiento no responden a una falla en su fundamento jurídico ni en su diseño conceptual, sino a un </w:t>
      </w:r>
      <w:r w:rsidRPr="001C208E">
        <w:rPr>
          <w:rFonts w:eastAsia="Arial" w:cs="Arial"/>
        </w:rPr>
        <w:lastRenderedPageBreak/>
        <w:t>rezago metodológico y operativo que ha impedido que el instrumento refleje adecuadamente la realidad del recurso hídrico en el territorio. La evidencia analizada muestra que la metodología vigente ha generado señales económicas débiles, asimetrías injustificadas entre sectores, dificultades de aplicación y una baja capacidad para capturar de manera consistente la presión, la disponibilidad y las condiciones socioeconómicas asociadas al uso del agua.</w:t>
      </w:r>
    </w:p>
    <w:p w14:paraId="70FB215E" w14:textId="77777777" w:rsidR="005E2630" w:rsidRPr="001C208E" w:rsidRDefault="005E2630" w:rsidP="00347276">
      <w:pPr>
        <w:tabs>
          <w:tab w:val="left" w:pos="567"/>
          <w:tab w:val="left" w:pos="1276"/>
        </w:tabs>
        <w:spacing w:after="0" w:line="360" w:lineRule="auto"/>
        <w:ind w:right="142"/>
        <w:jc w:val="both"/>
        <w:rPr>
          <w:rFonts w:eastAsia="Arial" w:cs="Arial"/>
        </w:rPr>
      </w:pPr>
    </w:p>
    <w:p w14:paraId="139CC043" w14:textId="1E8A0825" w:rsidR="005E2630" w:rsidRPr="001C208E" w:rsidRDefault="005E2630" w:rsidP="00347276">
      <w:pPr>
        <w:tabs>
          <w:tab w:val="left" w:pos="567"/>
          <w:tab w:val="left" w:pos="1276"/>
        </w:tabs>
        <w:spacing w:after="0" w:line="360" w:lineRule="auto"/>
        <w:ind w:right="142"/>
        <w:jc w:val="both"/>
        <w:rPr>
          <w:rFonts w:eastAsia="Arial" w:cs="Arial"/>
        </w:rPr>
      </w:pPr>
      <w:r w:rsidRPr="001C208E">
        <w:rPr>
          <w:rFonts w:eastAsia="Arial" w:cs="Arial"/>
        </w:rPr>
        <w:t>Frente a este diagnóstico, la modificación propuesta no introduce un instrumento nuevo, sino que corrige de manera estructural los elementos que hoy distorsionan su funcionamiento, fortaleciendo la consistencia técnica de los coeficientes, mejorando la calidad de la información que sustenta su cálculo y alineando el sistema con las metodologías y herramientas actualmente disponibles</w:t>
      </w:r>
      <w:r w:rsidR="00443305" w:rsidRPr="001C208E">
        <w:rPr>
          <w:rFonts w:eastAsia="Arial" w:cs="Arial"/>
        </w:rPr>
        <w:t>, e</w:t>
      </w:r>
      <w:r w:rsidRPr="001C208E">
        <w:rPr>
          <w:rFonts w:eastAsia="Arial" w:cs="Arial"/>
        </w:rPr>
        <w:t>n este sentido, la reforma no persigue aumentar el recaudo, sino restablecer la capacidad de la TUA para cumplir su función como instrumento económico ambiental, esto es, generar señales eficientes de uso del recurso, incorporar criterios de equidad territorial y sectorial, y contribuir de manera efectiva a la sostenibilidad del recurso hídrico.</w:t>
      </w:r>
    </w:p>
    <w:p w14:paraId="01C0111A" w14:textId="4A8C0AFE" w:rsidR="00443305" w:rsidRPr="001C208E" w:rsidRDefault="00443305" w:rsidP="00347276">
      <w:pPr>
        <w:tabs>
          <w:tab w:val="left" w:pos="567"/>
          <w:tab w:val="left" w:pos="1276"/>
        </w:tabs>
        <w:spacing w:after="0" w:line="360" w:lineRule="auto"/>
        <w:ind w:right="142"/>
        <w:jc w:val="both"/>
        <w:rPr>
          <w:rFonts w:eastAsia="Arial" w:cs="Arial"/>
        </w:rPr>
      </w:pPr>
    </w:p>
    <w:p w14:paraId="7F8897E3" w14:textId="00613DD0" w:rsidR="005E2630" w:rsidRPr="001C208E" w:rsidRDefault="005E2630" w:rsidP="00347276">
      <w:pPr>
        <w:tabs>
          <w:tab w:val="left" w:pos="567"/>
          <w:tab w:val="left" w:pos="1276"/>
        </w:tabs>
        <w:spacing w:after="0" w:line="360" w:lineRule="auto"/>
        <w:ind w:right="142"/>
        <w:jc w:val="both"/>
        <w:rPr>
          <w:rFonts w:eastAsia="Arial" w:cs="Arial"/>
        </w:rPr>
      </w:pPr>
      <w:r w:rsidRPr="001C208E">
        <w:rPr>
          <w:rFonts w:eastAsia="Arial" w:cs="Arial"/>
        </w:rPr>
        <w:t>En consecuencia, lo que se plantea no es una redefinición del instrumento, sino</w:t>
      </w:r>
      <w:r w:rsidR="00443305" w:rsidRPr="001C208E">
        <w:rPr>
          <w:rFonts w:eastAsia="Arial" w:cs="Arial"/>
        </w:rPr>
        <w:t xml:space="preserve"> u</w:t>
      </w:r>
      <w:r w:rsidRPr="001C208E">
        <w:rPr>
          <w:rFonts w:eastAsia="Arial" w:cs="Arial"/>
        </w:rPr>
        <w:t xml:space="preserve">na actualización necesaria para que la TUA </w:t>
      </w:r>
      <w:r w:rsidR="00EC384A" w:rsidRPr="001C208E">
        <w:rPr>
          <w:rFonts w:eastAsia="Arial" w:cs="Arial"/>
        </w:rPr>
        <w:t>sea</w:t>
      </w:r>
      <w:r w:rsidRPr="001C208E">
        <w:rPr>
          <w:rFonts w:eastAsia="Arial" w:cs="Arial"/>
        </w:rPr>
        <w:t xml:space="preserve"> capaz de responder a los desafíos actuales de la gestión del agua en el país.</w:t>
      </w:r>
    </w:p>
    <w:p w14:paraId="0839AF2C" w14:textId="176A1F91" w:rsidR="00556DCD" w:rsidRPr="001C208E" w:rsidRDefault="00556DCD" w:rsidP="00347276">
      <w:pPr>
        <w:tabs>
          <w:tab w:val="left" w:pos="567"/>
          <w:tab w:val="left" w:pos="1276"/>
        </w:tabs>
        <w:spacing w:after="0" w:line="360" w:lineRule="auto"/>
        <w:ind w:right="142"/>
        <w:jc w:val="both"/>
        <w:rPr>
          <w:rFonts w:eastAsia="Arial" w:cs="Arial"/>
        </w:rPr>
      </w:pPr>
    </w:p>
    <w:p w14:paraId="53F7C828" w14:textId="77777777" w:rsidR="00F41C88" w:rsidRPr="001C208E" w:rsidRDefault="00F41C88" w:rsidP="00347276">
      <w:pPr>
        <w:tabs>
          <w:tab w:val="left" w:pos="567"/>
          <w:tab w:val="left" w:pos="1276"/>
        </w:tabs>
        <w:spacing w:after="0" w:line="360" w:lineRule="auto"/>
        <w:ind w:right="142"/>
        <w:jc w:val="both"/>
        <w:rPr>
          <w:rFonts w:eastAsia="Arial" w:cs="Arial"/>
        </w:rPr>
      </w:pPr>
    </w:p>
    <w:p w14:paraId="2A85F41A" w14:textId="651A5614" w:rsidR="00E12BC5" w:rsidRDefault="001E2524" w:rsidP="00347276">
      <w:pPr>
        <w:tabs>
          <w:tab w:val="left" w:pos="567"/>
          <w:tab w:val="left" w:pos="1276"/>
        </w:tabs>
        <w:spacing w:after="0" w:line="360" w:lineRule="auto"/>
        <w:ind w:right="142"/>
        <w:jc w:val="both"/>
        <w:rPr>
          <w:rFonts w:cs="Arial"/>
        </w:rPr>
      </w:pPr>
      <w:r>
        <w:rPr>
          <w:rFonts w:cs="Arial"/>
        </w:rPr>
        <w:t>En el último considerando: FORTALECER LOS CONSIDERANDOS TÉCNICOS</w:t>
      </w:r>
    </w:p>
    <w:p w14:paraId="4864EAC6" w14:textId="15EF20F0" w:rsidR="001E2524" w:rsidRPr="00347276" w:rsidRDefault="001E2524" w:rsidP="00347276">
      <w:pPr>
        <w:tabs>
          <w:tab w:val="left" w:pos="567"/>
          <w:tab w:val="left" w:pos="1276"/>
        </w:tabs>
        <w:spacing w:after="0" w:line="360" w:lineRule="auto"/>
        <w:ind w:right="142"/>
        <w:jc w:val="both"/>
        <w:rPr>
          <w:rFonts w:cs="Arial"/>
        </w:rPr>
      </w:pPr>
      <w:r>
        <w:rPr>
          <w:rFonts w:cs="Arial"/>
        </w:rPr>
        <w:t>En las parte</w:t>
      </w:r>
      <w:r w:rsidR="00CD7E76">
        <w:rPr>
          <w:rFonts w:cs="Arial"/>
        </w:rPr>
        <w:t>s de los considerandos</w:t>
      </w:r>
      <w:r>
        <w:rPr>
          <w:rFonts w:cs="Arial"/>
        </w:rPr>
        <w:t xml:space="preserve"> que dice verso rector “precisar” aspectos del tributo, debería ser MODIFICAR COMPONENTES DEL FACTOR REGIONAL</w:t>
      </w:r>
    </w:p>
    <w:sectPr w:rsidR="001E2524" w:rsidRPr="00347276" w:rsidSect="00B757B8">
      <w:headerReference w:type="default" r:id="rId33"/>
      <w:footerReference w:type="even" r:id="rId34"/>
      <w:footerReference w:type="default" r:id="rId35"/>
      <w:headerReference w:type="first" r:id="rId36"/>
      <w:footerReference w:type="first" r:id="rId37"/>
      <w:pgSz w:w="12240" w:h="15840"/>
      <w:pgMar w:top="1701" w:right="758" w:bottom="1701" w:left="1701" w:header="709" w:footer="57"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Julian Camilo Umaña Lancheros" w:date="2026-03-18T15:29:00Z" w:initials="JU">
    <w:p w14:paraId="64240DA9" w14:textId="77777777" w:rsidR="006F30B7" w:rsidRPr="001C208E" w:rsidRDefault="006F30B7" w:rsidP="006F30B7">
      <w:pPr>
        <w:pStyle w:val="Textocomentario"/>
      </w:pPr>
      <w:r w:rsidRPr="001C208E">
        <w:rPr>
          <w:rStyle w:val="Refdecomentario"/>
        </w:rPr>
        <w:annotationRef/>
      </w:r>
      <w:r w:rsidRPr="001C208E">
        <w:t>Añadir el soporte de como se creo el valor</w:t>
      </w:r>
    </w:p>
  </w:comment>
  <w:comment w:id="54" w:author="Daniela Maldonado Ladino" w:date="2026-03-11T10:23:00Z" w:initials="DM">
    <w:p w14:paraId="3E92C912" w14:textId="77777777" w:rsidR="00F91E44" w:rsidRPr="00BB4FE6" w:rsidRDefault="00F91E44" w:rsidP="00F91E44">
      <w:pPr>
        <w:pStyle w:val="CommentText1"/>
        <w:rPr>
          <w:lang w:val="es-CO"/>
        </w:rPr>
      </w:pPr>
      <w:r w:rsidRPr="001C208E">
        <w:rPr>
          <w:rStyle w:val="CommentReference1"/>
          <w:lang w:val="es-CO"/>
        </w:rPr>
        <w:annotationRef/>
      </w:r>
      <w:r w:rsidRPr="001C208E">
        <w:rPr>
          <w:lang w:val="es-CO"/>
        </w:rPr>
        <w:t>Tener en cuenta el modelo del CPHU para los demás ajustes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4240DA9" w15:done="1"/>
  <w15:commentEx w15:paraId="3E92C9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448D43B" w16cex:dateUtc="2026-03-18T20:29:00Z"/>
  <w16cex:commentExtensible w16cex:durableId="3DC9B702" w16cex:dateUtc="2026-03-11T15: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4240DA9" w16cid:durableId="1448D43B"/>
  <w16cid:commentId w16cid:paraId="3E92C912" w16cid:durableId="3DC9B70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A35FE" w14:textId="77777777" w:rsidR="00CD2A7C" w:rsidRPr="001C208E" w:rsidRDefault="00CD2A7C" w:rsidP="0003659E">
      <w:pPr>
        <w:spacing w:after="0" w:line="240" w:lineRule="auto"/>
      </w:pPr>
      <w:r w:rsidRPr="001C208E">
        <w:separator/>
      </w:r>
    </w:p>
  </w:endnote>
  <w:endnote w:type="continuationSeparator" w:id="0">
    <w:p w14:paraId="78B684B2" w14:textId="77777777" w:rsidR="00CD2A7C" w:rsidRPr="001C208E" w:rsidRDefault="00CD2A7C" w:rsidP="0003659E">
      <w:pPr>
        <w:spacing w:after="0" w:line="240" w:lineRule="auto"/>
      </w:pPr>
      <w:r w:rsidRPr="001C208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6978486"/>
      <w:docPartObj>
        <w:docPartGallery w:val="Page Numbers (Bottom of Page)"/>
        <w:docPartUnique/>
      </w:docPartObj>
    </w:sdtPr>
    <w:sdtContent>
      <w:p w14:paraId="73F8BCF2" w14:textId="3DD3C6ED" w:rsidR="00946A8B" w:rsidRPr="001C208E" w:rsidRDefault="00946A8B" w:rsidP="00ED2982">
        <w:pPr>
          <w:pStyle w:val="Piedepgina"/>
          <w:framePr w:wrap="none" w:vAnchor="text" w:hAnchor="margin" w:xAlign="right" w:y="1"/>
          <w:rPr>
            <w:rStyle w:val="Nmerodepgina"/>
          </w:rPr>
        </w:pPr>
        <w:r w:rsidRPr="001C208E">
          <w:rPr>
            <w:rStyle w:val="Nmerodepgina"/>
          </w:rPr>
          <w:fldChar w:fldCharType="begin"/>
        </w:r>
        <w:r w:rsidRPr="001C208E">
          <w:rPr>
            <w:rStyle w:val="Nmerodepgina"/>
          </w:rPr>
          <w:instrText xml:space="preserve"> PAGE </w:instrText>
        </w:r>
        <w:r w:rsidRPr="001C208E">
          <w:rPr>
            <w:rStyle w:val="Nmerodepgina"/>
          </w:rPr>
          <w:fldChar w:fldCharType="end"/>
        </w:r>
      </w:p>
    </w:sdtContent>
  </w:sdt>
  <w:p w14:paraId="15BC0C67" w14:textId="77777777" w:rsidR="00946A8B" w:rsidRPr="001C208E" w:rsidRDefault="00946A8B" w:rsidP="002A4DCB">
    <w:pPr>
      <w:pStyle w:val="Piedepgina"/>
      <w:ind w:right="360"/>
    </w:pPr>
  </w:p>
  <w:p w14:paraId="3678B9D3" w14:textId="77777777" w:rsidR="006664DD" w:rsidRPr="001C208E" w:rsidRDefault="006664D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56DC0" w14:textId="7E5420E3" w:rsidR="00946A8B" w:rsidRPr="001C208E" w:rsidRDefault="00946A8B" w:rsidP="00ED2982">
    <w:pPr>
      <w:pStyle w:val="Piedepgina"/>
      <w:framePr w:wrap="none" w:vAnchor="text" w:hAnchor="margin" w:xAlign="right" w:y="1"/>
      <w:rPr>
        <w:rStyle w:val="Nmerodepgina"/>
      </w:rPr>
    </w:pPr>
  </w:p>
  <w:bookmarkStart w:id="117" w:name="_Hlk173416803" w:displacedByCustomXml="next"/>
  <w:sdt>
    <w:sdtPr>
      <w:id w:val="-1372608851"/>
      <w:docPartObj>
        <w:docPartGallery w:val="Page Numbers (Bottom of Page)"/>
        <w:docPartUnique/>
      </w:docPartObj>
    </w:sdtPr>
    <w:sdtEndPr>
      <w:rPr>
        <w:rFonts w:ascii="Verdana" w:hAnsi="Verdana"/>
        <w:sz w:val="18"/>
        <w:szCs w:val="18"/>
      </w:rPr>
    </w:sdtEndPr>
    <w:sdtContent>
      <w:sdt>
        <w:sdtPr>
          <w:id w:val="-1850100376"/>
          <w:docPartObj>
            <w:docPartGallery w:val="Page Numbers (Bottom of Page)"/>
            <w:docPartUnique/>
          </w:docPartObj>
        </w:sdtPr>
        <w:sdtEndPr>
          <w:rPr>
            <w:rFonts w:ascii="Verdana" w:hAnsi="Verdana"/>
            <w:sz w:val="18"/>
            <w:szCs w:val="18"/>
          </w:rPr>
        </w:sdtEndPr>
        <w:sdtContent>
          <w:p w14:paraId="14467210" w14:textId="77777777" w:rsidR="00B633C9" w:rsidRPr="001C208E" w:rsidRDefault="00B633C9" w:rsidP="00B633C9">
            <w:pPr>
              <w:pStyle w:val="Piedepgina"/>
              <w:jc w:val="right"/>
              <w:rPr>
                <w:rFonts w:ascii="Verdana" w:hAnsi="Verdana"/>
                <w:color w:val="000000"/>
                <w:sz w:val="18"/>
                <w:szCs w:val="18"/>
              </w:rPr>
            </w:pPr>
            <w:r w:rsidRPr="001C208E">
              <w:rPr>
                <w:rFonts w:ascii="Verdana" w:hAnsi="Verdana"/>
                <w:noProof/>
                <w:sz w:val="18"/>
                <w:szCs w:val="18"/>
              </w:rPr>
              <mc:AlternateContent>
                <mc:Choice Requires="wps">
                  <w:drawing>
                    <wp:anchor distT="0" distB="0" distL="114300" distR="114300" simplePos="0" relativeHeight="251658242" behindDoc="0" locked="0" layoutInCell="1" allowOverlap="1" wp14:anchorId="4E61BB67" wp14:editId="165F49B8">
                      <wp:simplePos x="0" y="0"/>
                      <wp:positionH relativeFrom="margin">
                        <wp:posOffset>-89535</wp:posOffset>
                      </wp:positionH>
                      <wp:positionV relativeFrom="paragraph">
                        <wp:posOffset>-263525</wp:posOffset>
                      </wp:positionV>
                      <wp:extent cx="5457825" cy="971550"/>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971550"/>
                              </a:xfrm>
                              <a:prstGeom prst="rect">
                                <a:avLst/>
                              </a:prstGeom>
                              <a:noFill/>
                              <a:ln w="6350">
                                <a:noFill/>
                              </a:ln>
                            </wps:spPr>
                            <wps:txbx>
                              <w:txbxContent>
                                <w:p w14:paraId="54DAE8D6" w14:textId="77777777" w:rsidR="00B633C9" w:rsidRPr="001C208E" w:rsidRDefault="00B633C9" w:rsidP="00B633C9">
                                  <w:pPr>
                                    <w:spacing w:after="0"/>
                                    <w:jc w:val="both"/>
                                    <w:rPr>
                                      <w:rFonts w:ascii="Helvetica" w:hAnsi="Helvetica"/>
                                      <w:sz w:val="20"/>
                                      <w:szCs w:val="20"/>
                                    </w:rPr>
                                  </w:pPr>
                                  <w:r w:rsidRPr="001C208E">
                                    <w:rPr>
                                      <w:rFonts w:ascii="Helvetica" w:hAnsi="Helvetica"/>
                                      <w:sz w:val="20"/>
                                      <w:szCs w:val="20"/>
                                    </w:rPr>
                                    <w:t>________________________________________________________________________</w:t>
                                  </w:r>
                                </w:p>
                                <w:p w14:paraId="6D234CD4" w14:textId="77777777" w:rsidR="00B633C9" w:rsidRPr="001C208E" w:rsidRDefault="00B633C9" w:rsidP="00B633C9">
                                  <w:pPr>
                                    <w:spacing w:after="0"/>
                                    <w:jc w:val="both"/>
                                    <w:rPr>
                                      <w:rFonts w:ascii="Verdana" w:hAnsi="Verdana"/>
                                      <w:b/>
                                      <w:bCs/>
                                      <w:sz w:val="18"/>
                                      <w:szCs w:val="18"/>
                                    </w:rPr>
                                  </w:pPr>
                                  <w:r w:rsidRPr="001C208E">
                                    <w:rPr>
                                      <w:rFonts w:ascii="Verdana" w:hAnsi="Verdana"/>
                                      <w:b/>
                                      <w:bCs/>
                                      <w:sz w:val="18"/>
                                      <w:szCs w:val="18"/>
                                    </w:rPr>
                                    <w:t>Ministerio de Ambiente y Desarrollo Sostenible</w:t>
                                  </w:r>
                                </w:p>
                                <w:p w14:paraId="7E476137" w14:textId="77777777" w:rsidR="00B633C9" w:rsidRPr="001C208E" w:rsidRDefault="00B633C9" w:rsidP="00B633C9">
                                  <w:pPr>
                                    <w:spacing w:after="0"/>
                                    <w:jc w:val="both"/>
                                    <w:rPr>
                                      <w:rFonts w:ascii="Verdana" w:hAnsi="Verdana"/>
                                      <w:sz w:val="18"/>
                                      <w:szCs w:val="18"/>
                                    </w:rPr>
                                  </w:pPr>
                                  <w:r w:rsidRPr="001C208E">
                                    <w:rPr>
                                      <w:rFonts w:ascii="Verdana" w:hAnsi="Verdana"/>
                                      <w:sz w:val="18"/>
                                      <w:szCs w:val="18"/>
                                    </w:rPr>
                                    <w:t xml:space="preserve">Dirección: Calle 37 #8 - 40, Bogotá D.C., Colombia </w:t>
                                  </w:r>
                                </w:p>
                                <w:p w14:paraId="13697318" w14:textId="77777777" w:rsidR="00B633C9" w:rsidRPr="001C208E" w:rsidRDefault="00B633C9" w:rsidP="00B633C9">
                                  <w:pPr>
                                    <w:spacing w:after="0"/>
                                    <w:jc w:val="both"/>
                                    <w:rPr>
                                      <w:rFonts w:ascii="Verdana" w:hAnsi="Verdana"/>
                                      <w:sz w:val="18"/>
                                      <w:szCs w:val="18"/>
                                    </w:rPr>
                                  </w:pPr>
                                  <w:r w:rsidRPr="001C208E">
                                    <w:rPr>
                                      <w:rFonts w:ascii="Verdana" w:hAnsi="Verdana"/>
                                      <w:sz w:val="18"/>
                                      <w:szCs w:val="18"/>
                                    </w:rPr>
                                    <w:t xml:space="preserve">Conmutador: (+57) 601 332 3400 - </w:t>
                                  </w:r>
                                  <w:bookmarkStart w:id="118" w:name="_Hlk173416767"/>
                                  <w:r w:rsidRPr="001C208E">
                                    <w:rPr>
                                      <w:rFonts w:ascii="Verdana" w:hAnsi="Verdana"/>
                                      <w:sz w:val="18"/>
                                      <w:szCs w:val="18"/>
                                    </w:rPr>
                                    <w:t>3133463676</w:t>
                                  </w:r>
                                  <w:bookmarkEnd w:id="118"/>
                                </w:p>
                                <w:p w14:paraId="4F7119CA" w14:textId="77777777" w:rsidR="00B633C9" w:rsidRPr="001C208E" w:rsidRDefault="00B633C9" w:rsidP="00B633C9">
                                  <w:pPr>
                                    <w:spacing w:after="0"/>
                                    <w:jc w:val="both"/>
                                    <w:rPr>
                                      <w:rFonts w:ascii="Verdana" w:hAnsi="Verdana"/>
                                      <w:sz w:val="18"/>
                                      <w:szCs w:val="18"/>
                                    </w:rPr>
                                  </w:pPr>
                                  <w:r w:rsidRPr="001C208E">
                                    <w:rPr>
                                      <w:rFonts w:ascii="Verdana" w:hAnsi="Verdana"/>
                                      <w:sz w:val="18"/>
                                      <w:szCs w:val="18"/>
                                    </w:rPr>
                                    <w:t>Línea Gratuita: (+57) 01 8000 919301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E61BB67" id="_x0000_t202" coordsize="21600,21600" o:spt="202" path="m,l,21600r21600,l21600,xe">
                      <v:stroke joinstyle="miter"/>
                      <v:path gradientshapeok="t" o:connecttype="rect"/>
                    </v:shapetype>
                    <v:shape id="Cuadro de texto 1" o:spid="_x0000_s1028" type="#_x0000_t202" style="position:absolute;left:0;text-align:left;margin-left:-7.05pt;margin-top:-20.75pt;width:429.75pt;height:76.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" filled="f" stroked="f" strokeweight=".5pt">
                      <v:textbox>
                        <w:txbxContent>
                          <w:p w14:paraId="54DAE8D6" w14:textId="77777777" w:rsidR="00B633C9" w:rsidRPr="001C208E" w:rsidRDefault="00B633C9" w:rsidP="00B633C9">
                            <w:pPr>
                              <w:spacing w:after="0"/>
                              <w:jc w:val="both"/>
                              <w:rPr>
                                <w:rFonts w:ascii="Helvetica" w:hAnsi="Helvetica"/>
                                <w:sz w:val="20"/>
                                <w:szCs w:val="20"/>
                              </w:rPr>
                            </w:pPr>
                            <w:r w:rsidRPr="001C208E">
                              <w:rPr>
                                <w:rFonts w:ascii="Helvetica" w:hAnsi="Helvetica"/>
                                <w:sz w:val="20"/>
                                <w:szCs w:val="20"/>
                              </w:rPr>
                              <w:t>________________________________________________________________________</w:t>
                            </w:r>
                          </w:p>
                          <w:p w14:paraId="6D234CD4" w14:textId="77777777" w:rsidR="00B633C9" w:rsidRPr="001C208E" w:rsidRDefault="00B633C9" w:rsidP="00B633C9">
                            <w:pPr>
                              <w:spacing w:after="0"/>
                              <w:jc w:val="both"/>
                              <w:rPr>
                                <w:rFonts w:ascii="Verdana" w:hAnsi="Verdana"/>
                                <w:b/>
                                <w:bCs/>
                                <w:sz w:val="18"/>
                                <w:szCs w:val="18"/>
                              </w:rPr>
                            </w:pPr>
                            <w:r w:rsidRPr="001C208E">
                              <w:rPr>
                                <w:rFonts w:ascii="Verdana" w:hAnsi="Verdana"/>
                                <w:b/>
                                <w:bCs/>
                                <w:sz w:val="18"/>
                                <w:szCs w:val="18"/>
                              </w:rPr>
                              <w:t>Ministerio de Ambiente y Desarrollo Sostenible</w:t>
                            </w:r>
                          </w:p>
                          <w:p w14:paraId="7E476137" w14:textId="77777777" w:rsidR="00B633C9" w:rsidRPr="001C208E" w:rsidRDefault="00B633C9" w:rsidP="00B633C9">
                            <w:pPr>
                              <w:spacing w:after="0"/>
                              <w:jc w:val="both"/>
                              <w:rPr>
                                <w:rFonts w:ascii="Verdana" w:hAnsi="Verdana"/>
                                <w:sz w:val="18"/>
                                <w:szCs w:val="18"/>
                              </w:rPr>
                            </w:pPr>
                            <w:r w:rsidRPr="001C208E">
                              <w:rPr>
                                <w:rFonts w:ascii="Verdana" w:hAnsi="Verdana"/>
                                <w:sz w:val="18"/>
                                <w:szCs w:val="18"/>
                              </w:rPr>
                              <w:t xml:space="preserve">Dirección: Calle 37 #8 - 40, Bogotá D.C., Colombia </w:t>
                            </w:r>
                          </w:p>
                          <w:p w14:paraId="13697318" w14:textId="77777777" w:rsidR="00B633C9" w:rsidRPr="001C208E" w:rsidRDefault="00B633C9" w:rsidP="00B633C9">
                            <w:pPr>
                              <w:spacing w:after="0"/>
                              <w:jc w:val="both"/>
                              <w:rPr>
                                <w:rFonts w:ascii="Verdana" w:hAnsi="Verdana"/>
                                <w:sz w:val="18"/>
                                <w:szCs w:val="18"/>
                              </w:rPr>
                            </w:pPr>
                            <w:r w:rsidRPr="001C208E">
                              <w:rPr>
                                <w:rFonts w:ascii="Verdana" w:hAnsi="Verdana"/>
                                <w:sz w:val="18"/>
                                <w:szCs w:val="18"/>
                              </w:rPr>
                              <w:t xml:space="preserve">Conmutador: (+57) 601 332 3400 - </w:t>
                            </w:r>
                            <w:bookmarkStart w:id="119" w:name="_Hlk173416767"/>
                            <w:r w:rsidRPr="001C208E">
                              <w:rPr>
                                <w:rFonts w:ascii="Verdana" w:hAnsi="Verdana"/>
                                <w:sz w:val="18"/>
                                <w:szCs w:val="18"/>
                              </w:rPr>
                              <w:t>3133463676</w:t>
                            </w:r>
                            <w:bookmarkEnd w:id="119"/>
                          </w:p>
                          <w:p w14:paraId="4F7119CA" w14:textId="77777777" w:rsidR="00B633C9" w:rsidRPr="001C208E" w:rsidRDefault="00B633C9" w:rsidP="00B633C9">
                            <w:pPr>
                              <w:spacing w:after="0"/>
                              <w:jc w:val="both"/>
                              <w:rPr>
                                <w:rFonts w:ascii="Verdana" w:hAnsi="Verdana"/>
                                <w:sz w:val="18"/>
                                <w:szCs w:val="18"/>
                              </w:rPr>
                            </w:pPr>
                            <w:r w:rsidRPr="001C208E">
                              <w:rPr>
                                <w:rFonts w:ascii="Verdana" w:hAnsi="Verdana"/>
                                <w:sz w:val="18"/>
                                <w:szCs w:val="18"/>
                              </w:rPr>
                              <w:t>Línea Gratuita: (+57) 01 8000 919301</w:t>
                            </w:r>
                          </w:p>
                        </w:txbxContent>
                      </v:textbox>
                      <w10:wrap anchorx="margin"/>
                    </v:shape>
                  </w:pict>
                </mc:Fallback>
              </mc:AlternateContent>
            </w:r>
            <w:r w:rsidRPr="001C208E">
              <w:rPr>
                <w:rFonts w:ascii="Verdana" w:hAnsi="Verdana"/>
                <w:color w:val="000000"/>
                <w:sz w:val="18"/>
                <w:szCs w:val="18"/>
              </w:rPr>
              <w:t xml:space="preserve">Página </w:t>
            </w:r>
            <w:r w:rsidRPr="001C208E">
              <w:rPr>
                <w:rFonts w:ascii="Verdana" w:hAnsi="Verdana"/>
                <w:color w:val="000000"/>
                <w:sz w:val="18"/>
                <w:szCs w:val="18"/>
              </w:rPr>
              <w:fldChar w:fldCharType="begin"/>
            </w:r>
            <w:r w:rsidRPr="001C208E">
              <w:rPr>
                <w:rFonts w:ascii="Verdana" w:hAnsi="Verdana"/>
                <w:color w:val="000000"/>
                <w:sz w:val="18"/>
                <w:szCs w:val="18"/>
              </w:rPr>
              <w:instrText>PAGE   \* MERGEFORMAT</w:instrText>
            </w:r>
            <w:r w:rsidRPr="001C208E">
              <w:rPr>
                <w:rFonts w:ascii="Verdana" w:hAnsi="Verdana"/>
                <w:color w:val="000000"/>
                <w:sz w:val="18"/>
                <w:szCs w:val="18"/>
              </w:rPr>
              <w:fldChar w:fldCharType="separate"/>
            </w:r>
            <w:r w:rsidRPr="001C208E">
              <w:rPr>
                <w:rFonts w:ascii="Verdana" w:hAnsi="Verdana"/>
                <w:color w:val="000000"/>
                <w:sz w:val="18"/>
                <w:szCs w:val="18"/>
              </w:rPr>
              <w:t>2</w:t>
            </w:r>
            <w:r w:rsidRPr="001C208E">
              <w:rPr>
                <w:rFonts w:ascii="Verdana" w:hAnsi="Verdana"/>
                <w:color w:val="000000"/>
                <w:sz w:val="18"/>
                <w:szCs w:val="18"/>
              </w:rPr>
              <w:fldChar w:fldCharType="end"/>
            </w:r>
            <w:r w:rsidRPr="001C208E">
              <w:rPr>
                <w:rFonts w:ascii="Verdana" w:hAnsi="Verdana"/>
                <w:color w:val="000000"/>
                <w:sz w:val="18"/>
                <w:szCs w:val="18"/>
              </w:rPr>
              <w:t xml:space="preserve"> | </w:t>
            </w:r>
            <w:r w:rsidRPr="001C208E">
              <w:rPr>
                <w:rFonts w:ascii="Verdana" w:hAnsi="Verdana"/>
                <w:color w:val="000000"/>
                <w:sz w:val="18"/>
                <w:szCs w:val="18"/>
              </w:rPr>
              <w:fldChar w:fldCharType="begin"/>
            </w:r>
            <w:r w:rsidRPr="001C208E">
              <w:rPr>
                <w:rFonts w:ascii="Verdana" w:hAnsi="Verdana"/>
                <w:color w:val="000000"/>
                <w:sz w:val="18"/>
                <w:szCs w:val="18"/>
              </w:rPr>
              <w:instrText>NUMPAGES  \* Arabic  \* MERGEFORMAT</w:instrText>
            </w:r>
            <w:r w:rsidRPr="001C208E">
              <w:rPr>
                <w:rFonts w:ascii="Verdana" w:hAnsi="Verdana"/>
                <w:color w:val="000000"/>
                <w:sz w:val="18"/>
                <w:szCs w:val="18"/>
              </w:rPr>
              <w:fldChar w:fldCharType="separate"/>
            </w:r>
            <w:r w:rsidRPr="001C208E">
              <w:rPr>
                <w:rFonts w:ascii="Verdana" w:hAnsi="Verdana"/>
                <w:color w:val="000000"/>
                <w:sz w:val="18"/>
                <w:szCs w:val="18"/>
              </w:rPr>
              <w:t>14</w:t>
            </w:r>
            <w:r w:rsidRPr="001C208E">
              <w:rPr>
                <w:rFonts w:ascii="Verdana" w:hAnsi="Verdana"/>
                <w:color w:val="000000"/>
                <w:sz w:val="18"/>
                <w:szCs w:val="18"/>
              </w:rPr>
              <w:fldChar w:fldCharType="end"/>
            </w:r>
          </w:p>
          <w:p w14:paraId="6D9295DE" w14:textId="77777777" w:rsidR="00B633C9" w:rsidRPr="001C208E" w:rsidRDefault="00B633C9" w:rsidP="00B633C9">
            <w:pPr>
              <w:pStyle w:val="Piedepgina"/>
              <w:jc w:val="right"/>
              <w:rPr>
                <w:rFonts w:ascii="Verdana" w:hAnsi="Verdana"/>
                <w:color w:val="000000"/>
                <w:sz w:val="18"/>
                <w:szCs w:val="18"/>
              </w:rPr>
            </w:pPr>
          </w:p>
          <w:p w14:paraId="2B8C5F7C" w14:textId="77777777" w:rsidR="00B633C9" w:rsidRPr="001C208E" w:rsidRDefault="00000000" w:rsidP="00B633C9">
            <w:pPr>
              <w:pStyle w:val="Piedepgina"/>
              <w:jc w:val="center"/>
              <w:rPr>
                <w:rFonts w:ascii="Verdana" w:hAnsi="Verdana"/>
                <w:sz w:val="18"/>
                <w:szCs w:val="18"/>
              </w:rPr>
            </w:pPr>
          </w:p>
        </w:sdtContent>
      </w:sdt>
      <w:p w14:paraId="4337D903" w14:textId="77777777" w:rsidR="00B633C9" w:rsidRPr="001C208E" w:rsidRDefault="00B633C9" w:rsidP="00B633C9">
        <w:pPr>
          <w:spacing w:after="0"/>
        </w:pPr>
        <w:r w:rsidRPr="001C208E">
          <w:rPr>
            <w:noProof/>
          </w:rPr>
          <mc:AlternateContent>
            <mc:Choice Requires="wps">
              <w:drawing>
                <wp:anchor distT="0" distB="0" distL="114300" distR="114300" simplePos="0" relativeHeight="251658241" behindDoc="1" locked="0" layoutInCell="1" allowOverlap="1" wp14:anchorId="609BCF84" wp14:editId="5474D338">
                  <wp:simplePos x="0" y="0"/>
                  <wp:positionH relativeFrom="page">
                    <wp:posOffset>6957060</wp:posOffset>
                  </wp:positionH>
                  <wp:positionV relativeFrom="page">
                    <wp:posOffset>10049510</wp:posOffset>
                  </wp:positionV>
                  <wp:extent cx="246380" cy="203835"/>
                  <wp:effectExtent l="3810" t="635" r="0" b="0"/>
                  <wp:wrapNone/>
                  <wp:docPr id="676731543" name="Cuadro de texto 676731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72B75" w14:textId="77777777" w:rsidR="00B633C9" w:rsidRPr="001C208E" w:rsidRDefault="00B633C9" w:rsidP="00B633C9">
                              <w:pPr>
                                <w:spacing w:before="19"/>
                                <w:ind w:left="60"/>
                                <w:rPr>
                                  <w:rFonts w:ascii="Arial Black"/>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9BCF84" id="Cuadro de texto 676731543" o:spid="_x0000_s1029" type="#_x0000_t202" style="position:absolute;margin-left:547.8pt;margin-top:791.3pt;width:19.4pt;height:16.0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" filled="f" stroked="f">
                  <v:textbox inset="0,0,0,0">
                    <w:txbxContent>
                      <w:p w14:paraId="40F72B75" w14:textId="77777777" w:rsidR="00B633C9" w:rsidRPr="001C208E" w:rsidRDefault="00B633C9" w:rsidP="00B633C9">
                        <w:pPr>
                          <w:spacing w:before="19"/>
                          <w:ind w:left="60"/>
                          <w:rPr>
                            <w:rFonts w:ascii="Arial Black"/>
                            <w:sz w:val="20"/>
                          </w:rPr>
                        </w:pPr>
                      </w:p>
                    </w:txbxContent>
                  </v:textbox>
                  <w10:wrap anchorx="page" anchory="page"/>
                </v:shape>
              </w:pict>
            </mc:Fallback>
          </mc:AlternateContent>
        </w:r>
      </w:p>
    </w:sdtContent>
  </w:sdt>
  <w:bookmarkEnd w:id="117"/>
  <w:p w14:paraId="6821443E" w14:textId="77777777" w:rsidR="006664DD" w:rsidRPr="001C208E" w:rsidRDefault="006664D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60"/>
      <w:gridCol w:w="3260"/>
      <w:gridCol w:w="3260"/>
    </w:tblGrid>
    <w:tr w:rsidR="699E4F98" w:rsidRPr="001C208E" w14:paraId="2A0E28EE" w14:textId="77777777" w:rsidTr="699E4F98">
      <w:trPr>
        <w:trHeight w:val="300"/>
      </w:trPr>
      <w:tc>
        <w:tcPr>
          <w:tcW w:w="3260" w:type="dxa"/>
        </w:tcPr>
        <w:p w14:paraId="0A36D2C8" w14:textId="3D07BD45" w:rsidR="699E4F98" w:rsidRPr="001C208E" w:rsidRDefault="699E4F98" w:rsidP="699E4F98">
          <w:pPr>
            <w:pStyle w:val="Encabezado"/>
            <w:ind w:left="-115"/>
          </w:pPr>
        </w:p>
      </w:tc>
      <w:tc>
        <w:tcPr>
          <w:tcW w:w="3260" w:type="dxa"/>
        </w:tcPr>
        <w:p w14:paraId="1C4629B3" w14:textId="3A415319" w:rsidR="699E4F98" w:rsidRPr="001C208E" w:rsidRDefault="699E4F98" w:rsidP="699E4F98">
          <w:pPr>
            <w:pStyle w:val="Encabezado"/>
            <w:jc w:val="center"/>
          </w:pPr>
        </w:p>
      </w:tc>
      <w:tc>
        <w:tcPr>
          <w:tcW w:w="3260" w:type="dxa"/>
        </w:tcPr>
        <w:p w14:paraId="032B4E3B" w14:textId="1A3E713B" w:rsidR="699E4F98" w:rsidRPr="001C208E" w:rsidRDefault="699E4F98" w:rsidP="699E4F98">
          <w:pPr>
            <w:pStyle w:val="Encabezado"/>
            <w:ind w:right="-115"/>
            <w:jc w:val="right"/>
          </w:pPr>
        </w:p>
      </w:tc>
    </w:tr>
  </w:tbl>
  <w:p w14:paraId="16F73999" w14:textId="2517411A" w:rsidR="699E4F98" w:rsidRPr="001C208E" w:rsidRDefault="699E4F98" w:rsidP="699E4F9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4B4EF" w14:textId="77777777" w:rsidR="00CD2A7C" w:rsidRPr="001C208E" w:rsidRDefault="00CD2A7C" w:rsidP="0003659E">
      <w:pPr>
        <w:spacing w:after="0" w:line="240" w:lineRule="auto"/>
      </w:pPr>
      <w:r w:rsidRPr="001C208E">
        <w:separator/>
      </w:r>
    </w:p>
  </w:footnote>
  <w:footnote w:type="continuationSeparator" w:id="0">
    <w:p w14:paraId="265DF264" w14:textId="77777777" w:rsidR="00CD2A7C" w:rsidRPr="001C208E" w:rsidRDefault="00CD2A7C" w:rsidP="0003659E">
      <w:pPr>
        <w:spacing w:after="0" w:line="240" w:lineRule="auto"/>
      </w:pPr>
      <w:r w:rsidRPr="001C208E">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9"/>
      <w:gridCol w:w="4819"/>
      <w:gridCol w:w="2240"/>
    </w:tblGrid>
    <w:tr w:rsidR="00946A8B" w:rsidRPr="001C208E" w14:paraId="230C7167" w14:textId="77777777" w:rsidTr="00997529">
      <w:trPr>
        <w:cantSplit/>
        <w:trHeight w:val="274"/>
      </w:trPr>
      <w:tc>
        <w:tcPr>
          <w:tcW w:w="2439" w:type="dxa"/>
          <w:vMerge w:val="restart"/>
          <w:vAlign w:val="center"/>
        </w:tcPr>
        <w:p w14:paraId="39692BBE" w14:textId="77777777" w:rsidR="00946A8B" w:rsidRPr="001C208E" w:rsidRDefault="00946A8B" w:rsidP="00997529">
          <w:pPr>
            <w:spacing w:after="0" w:line="240" w:lineRule="auto"/>
            <w:jc w:val="center"/>
            <w:rPr>
              <w:rFonts w:eastAsia="Times New Roman" w:cs="Arial"/>
              <w:bCs/>
              <w:spacing w:val="-6"/>
              <w:sz w:val="18"/>
              <w:szCs w:val="18"/>
              <w:lang w:eastAsia="es-ES"/>
            </w:rPr>
          </w:pPr>
          <w:r w:rsidRPr="001C208E">
            <w:rPr>
              <w:rFonts w:eastAsia="Times New Roman" w:cs="Arial"/>
              <w:bCs/>
              <w:spacing w:val="-6"/>
              <w:sz w:val="18"/>
              <w:szCs w:val="18"/>
              <w:lang w:eastAsia="es-ES"/>
            </w:rPr>
            <w:t>MINISTERIO DE AMBIENTE Y DESARROLLO SOSTENIBLE</w:t>
          </w:r>
        </w:p>
      </w:tc>
      <w:tc>
        <w:tcPr>
          <w:tcW w:w="4819" w:type="dxa"/>
          <w:shd w:val="clear" w:color="auto" w:fill="96BE55"/>
          <w:vAlign w:val="center"/>
        </w:tcPr>
        <w:p w14:paraId="12BFDF5C" w14:textId="44870952" w:rsidR="00946A8B" w:rsidRPr="001C208E" w:rsidRDefault="00997529" w:rsidP="00997529">
          <w:pPr>
            <w:spacing w:before="60" w:after="0" w:line="240" w:lineRule="auto"/>
            <w:ind w:right="-40"/>
            <w:jc w:val="center"/>
            <w:rPr>
              <w:rFonts w:eastAsia="Times New Roman" w:cs="Arial"/>
              <w:b/>
              <w:bCs/>
              <w:spacing w:val="-6"/>
              <w:sz w:val="20"/>
              <w:szCs w:val="20"/>
              <w:lang w:eastAsia="es-ES"/>
            </w:rPr>
          </w:pPr>
          <w:r w:rsidRPr="001C208E">
            <w:rPr>
              <w:rFonts w:eastAsia="Times New Roman" w:cs="Arial"/>
              <w:b/>
              <w:color w:val="000000" w:themeColor="text1"/>
              <w:spacing w:val="-6"/>
              <w:lang w:eastAsia="es-ES"/>
            </w:rPr>
            <w:t>NOMBRE DEL DOCUMENTO</w:t>
          </w:r>
        </w:p>
      </w:tc>
      <w:tc>
        <w:tcPr>
          <w:tcW w:w="2240" w:type="dxa"/>
          <w:vMerge w:val="restart"/>
          <w:vAlign w:val="center"/>
        </w:tcPr>
        <w:p w14:paraId="65E87CE6" w14:textId="67A5CBE6" w:rsidR="00946A8B" w:rsidRPr="001C208E" w:rsidRDefault="00DF2B0C" w:rsidP="00997529">
          <w:pPr>
            <w:spacing w:after="0" w:line="240" w:lineRule="auto"/>
            <w:ind w:right="-42"/>
            <w:jc w:val="center"/>
            <w:rPr>
              <w:rFonts w:eastAsia="Times New Roman" w:cs="Arial"/>
              <w:b/>
              <w:bCs/>
              <w:spacing w:val="-6"/>
              <w:sz w:val="20"/>
              <w:szCs w:val="20"/>
              <w:lang w:eastAsia="es-ES"/>
            </w:rPr>
          </w:pPr>
          <w:r w:rsidRPr="001C208E">
            <w:rPr>
              <w:noProof/>
            </w:rPr>
            <w:drawing>
              <wp:inline distT="0" distB="0" distL="0" distR="0" wp14:anchorId="450A5E49" wp14:editId="3FA1CDDB">
                <wp:extent cx="1051359" cy="327589"/>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
                          <a:extLst>
                            <a:ext uri="{28A0092B-C50C-407E-A947-70E740481C1C}">
                              <a14:useLocalDpi xmlns:a14="http://schemas.microsoft.com/office/drawing/2010/main" val="0"/>
                            </a:ext>
                          </a:extLst>
                        </a:blip>
                        <a:srcRect l="109" r="109"/>
                        <a:stretch>
                          <a:fillRect/>
                        </a:stretch>
                      </pic:blipFill>
                      <pic:spPr bwMode="auto">
                        <a:xfrm>
                          <a:off x="0" y="0"/>
                          <a:ext cx="1051359" cy="327589"/>
                        </a:xfrm>
                        <a:prstGeom prst="rect">
                          <a:avLst/>
                        </a:prstGeom>
                        <a:ln>
                          <a:noFill/>
                        </a:ln>
                        <a:extLst>
                          <a:ext uri="{53640926-AAD7-44D8-BBD7-CCE9431645EC}">
                            <a14:shadowObscured xmlns:a14="http://schemas.microsoft.com/office/drawing/2010/main"/>
                          </a:ext>
                        </a:extLst>
                      </pic:spPr>
                    </pic:pic>
                  </a:graphicData>
                </a:graphic>
              </wp:inline>
            </w:drawing>
          </w:r>
        </w:p>
      </w:tc>
    </w:tr>
    <w:tr w:rsidR="00946A8B" w:rsidRPr="001C208E" w14:paraId="77E0D0AC" w14:textId="77777777" w:rsidTr="00997529">
      <w:trPr>
        <w:cantSplit/>
        <w:trHeight w:val="316"/>
      </w:trPr>
      <w:tc>
        <w:tcPr>
          <w:tcW w:w="2439" w:type="dxa"/>
          <w:vMerge/>
          <w:vAlign w:val="center"/>
        </w:tcPr>
        <w:p w14:paraId="2F673AD6" w14:textId="77777777" w:rsidR="00946A8B" w:rsidRPr="001C208E" w:rsidRDefault="00946A8B" w:rsidP="00997529">
          <w:pPr>
            <w:spacing w:after="0" w:line="240" w:lineRule="auto"/>
            <w:jc w:val="center"/>
            <w:rPr>
              <w:rFonts w:eastAsia="Times New Roman" w:cs="Arial"/>
              <w:bCs/>
              <w:spacing w:val="-6"/>
              <w:szCs w:val="17"/>
              <w:lang w:eastAsia="es-ES"/>
            </w:rPr>
          </w:pPr>
        </w:p>
      </w:tc>
      <w:tc>
        <w:tcPr>
          <w:tcW w:w="4819" w:type="dxa"/>
          <w:shd w:val="clear" w:color="auto" w:fill="504F4E"/>
          <w:vAlign w:val="center"/>
        </w:tcPr>
        <w:p w14:paraId="2648E2FC" w14:textId="21354552" w:rsidR="00946A8B" w:rsidRPr="001C208E" w:rsidRDefault="00997529" w:rsidP="00997529">
          <w:pPr>
            <w:spacing w:after="0" w:line="240" w:lineRule="auto"/>
            <w:ind w:right="-42"/>
            <w:jc w:val="center"/>
            <w:rPr>
              <w:rFonts w:eastAsia="Times New Roman" w:cs="Arial"/>
              <w:bCs/>
              <w:spacing w:val="-6"/>
              <w:sz w:val="20"/>
              <w:szCs w:val="20"/>
              <w:lang w:eastAsia="es-ES"/>
            </w:rPr>
          </w:pPr>
          <w:r w:rsidRPr="001C208E">
            <w:rPr>
              <w:rFonts w:eastAsia="Times New Roman" w:cs="Arial"/>
              <w:b/>
              <w:bCs/>
              <w:color w:val="FFFFFF" w:themeColor="background1"/>
              <w:spacing w:val="-6"/>
              <w:sz w:val="20"/>
              <w:szCs w:val="20"/>
              <w:lang w:eastAsia="es-ES"/>
            </w:rPr>
            <w:t>Proceso:</w:t>
          </w:r>
          <w:r w:rsidR="008C14C3">
            <w:rPr>
              <w:rFonts w:eastAsia="Times New Roman" w:cs="Arial"/>
              <w:b/>
              <w:bCs/>
              <w:color w:val="FFFFFF" w:themeColor="background1"/>
              <w:spacing w:val="-6"/>
              <w:sz w:val="20"/>
              <w:szCs w:val="20"/>
              <w:lang w:eastAsia="es-ES"/>
            </w:rPr>
            <w:t xml:space="preserve"> Instrumentación ambiental</w:t>
          </w:r>
        </w:p>
      </w:tc>
      <w:tc>
        <w:tcPr>
          <w:tcW w:w="2240" w:type="dxa"/>
          <w:vMerge/>
          <w:vAlign w:val="center"/>
        </w:tcPr>
        <w:p w14:paraId="55389CB6" w14:textId="77777777" w:rsidR="00946A8B" w:rsidRPr="001C208E" w:rsidRDefault="00946A8B" w:rsidP="00997529">
          <w:pPr>
            <w:spacing w:after="0" w:line="240" w:lineRule="auto"/>
            <w:ind w:right="-42"/>
            <w:jc w:val="center"/>
            <w:rPr>
              <w:rFonts w:eastAsia="Times New Roman" w:cs="Arial"/>
              <w:bCs/>
              <w:spacing w:val="-6"/>
              <w:sz w:val="20"/>
              <w:szCs w:val="20"/>
              <w:lang w:eastAsia="es-ES"/>
            </w:rPr>
          </w:pPr>
        </w:p>
      </w:tc>
    </w:tr>
    <w:tr w:rsidR="00997529" w:rsidRPr="001C208E" w14:paraId="71E5CEDA" w14:textId="77777777" w:rsidTr="00997529">
      <w:trPr>
        <w:cantSplit/>
        <w:trHeight w:val="273"/>
      </w:trPr>
      <w:tc>
        <w:tcPr>
          <w:tcW w:w="2439" w:type="dxa"/>
          <w:vAlign w:val="center"/>
        </w:tcPr>
        <w:p w14:paraId="06B25F88" w14:textId="00276B58" w:rsidR="00997529" w:rsidRPr="001C208E" w:rsidRDefault="00997529" w:rsidP="00997529">
          <w:pPr>
            <w:spacing w:after="0" w:line="240" w:lineRule="auto"/>
            <w:jc w:val="center"/>
            <w:rPr>
              <w:rFonts w:eastAsia="Times New Roman" w:cs="Arial"/>
              <w:bCs/>
              <w:spacing w:val="-6"/>
              <w:sz w:val="18"/>
              <w:szCs w:val="18"/>
              <w:lang w:eastAsia="es-ES"/>
            </w:rPr>
          </w:pPr>
          <w:r w:rsidRPr="001C208E">
            <w:rPr>
              <w:b/>
              <w:bCs/>
              <w:sz w:val="18"/>
              <w:szCs w:val="18"/>
            </w:rPr>
            <w:t>Versión:</w:t>
          </w:r>
          <w:r w:rsidRPr="001C208E">
            <w:rPr>
              <w:sz w:val="18"/>
              <w:szCs w:val="18"/>
            </w:rPr>
            <w:t xml:space="preserve"> </w:t>
          </w:r>
          <w:r w:rsidR="008C14C3">
            <w:rPr>
              <w:sz w:val="18"/>
              <w:szCs w:val="18"/>
            </w:rPr>
            <w:t>01</w:t>
          </w:r>
        </w:p>
      </w:tc>
      <w:tc>
        <w:tcPr>
          <w:tcW w:w="4819" w:type="dxa"/>
          <w:vAlign w:val="center"/>
        </w:tcPr>
        <w:p w14:paraId="0407A06E" w14:textId="3CD23892" w:rsidR="00997529" w:rsidRPr="001C208E" w:rsidRDefault="00997529" w:rsidP="00997529">
          <w:pPr>
            <w:spacing w:after="0" w:line="240" w:lineRule="auto"/>
            <w:ind w:right="-42"/>
            <w:jc w:val="center"/>
            <w:rPr>
              <w:rFonts w:eastAsia="Times New Roman" w:cs="Arial"/>
              <w:bCs/>
              <w:spacing w:val="-6"/>
              <w:sz w:val="18"/>
              <w:szCs w:val="18"/>
              <w:lang w:eastAsia="es-ES"/>
            </w:rPr>
          </w:pPr>
          <w:r w:rsidRPr="001C208E">
            <w:rPr>
              <w:b/>
              <w:bCs/>
              <w:sz w:val="18"/>
              <w:szCs w:val="18"/>
            </w:rPr>
            <w:t>Vigencia:</w:t>
          </w:r>
          <w:r w:rsidRPr="001C208E">
            <w:rPr>
              <w:sz w:val="18"/>
              <w:szCs w:val="18"/>
            </w:rPr>
            <w:t xml:space="preserve"> </w:t>
          </w:r>
          <w:r w:rsidR="008C14C3">
            <w:rPr>
              <w:sz w:val="18"/>
              <w:szCs w:val="18"/>
            </w:rPr>
            <w:t>25</w:t>
          </w:r>
          <w:r w:rsidRPr="001C208E">
            <w:rPr>
              <w:sz w:val="18"/>
              <w:szCs w:val="18"/>
            </w:rPr>
            <w:t>/</w:t>
          </w:r>
          <w:r w:rsidR="008C14C3">
            <w:rPr>
              <w:sz w:val="18"/>
              <w:szCs w:val="18"/>
            </w:rPr>
            <w:t>03</w:t>
          </w:r>
          <w:r w:rsidRPr="001C208E">
            <w:rPr>
              <w:sz w:val="18"/>
              <w:szCs w:val="18"/>
            </w:rPr>
            <w:t>/</w:t>
          </w:r>
          <w:r w:rsidR="008C14C3">
            <w:rPr>
              <w:sz w:val="18"/>
              <w:szCs w:val="18"/>
            </w:rPr>
            <w:t>2026</w:t>
          </w:r>
        </w:p>
      </w:tc>
      <w:tc>
        <w:tcPr>
          <w:tcW w:w="2240" w:type="dxa"/>
          <w:vAlign w:val="center"/>
        </w:tcPr>
        <w:p w14:paraId="33A23C08" w14:textId="7E53D081" w:rsidR="00997529" w:rsidRPr="001C208E" w:rsidRDefault="00997529" w:rsidP="00997529">
          <w:pPr>
            <w:spacing w:after="0" w:line="240" w:lineRule="auto"/>
            <w:ind w:right="-42"/>
            <w:jc w:val="center"/>
            <w:rPr>
              <w:rFonts w:eastAsia="Times New Roman" w:cs="Arial"/>
              <w:bCs/>
              <w:spacing w:val="-6"/>
              <w:sz w:val="18"/>
              <w:szCs w:val="18"/>
              <w:lang w:eastAsia="es-ES"/>
            </w:rPr>
          </w:pPr>
          <w:r w:rsidRPr="001C208E">
            <w:rPr>
              <w:b/>
              <w:bCs/>
              <w:sz w:val="18"/>
              <w:szCs w:val="18"/>
            </w:rPr>
            <w:t>Código:</w:t>
          </w:r>
          <w:r w:rsidRPr="001C208E">
            <w:rPr>
              <w:sz w:val="18"/>
              <w:szCs w:val="18"/>
            </w:rPr>
            <w:t xml:space="preserve"> X-X-XXX-XX</w:t>
          </w:r>
        </w:p>
      </w:tc>
    </w:tr>
  </w:tbl>
  <w:p w14:paraId="183D7A22" w14:textId="75A8685A" w:rsidR="00946A8B" w:rsidRPr="001C208E" w:rsidRDefault="00917788">
    <w:pPr>
      <w:pStyle w:val="Encabezado"/>
    </w:pPr>
    <w:r w:rsidRPr="001C208E">
      <w:rPr>
        <w:rFonts w:ascii="Verdana" w:eastAsia="Times New Roman" w:hAnsi="Verdana" w:cs="Arial"/>
        <w:bCs/>
        <w:noProof/>
        <w:spacing w:val="-6"/>
        <w:sz w:val="20"/>
        <w:szCs w:val="20"/>
        <w:lang w:eastAsia="es-CO"/>
      </w:rPr>
      <w:drawing>
        <wp:anchor distT="0" distB="0" distL="114300" distR="114300" simplePos="0" relativeHeight="251679232" behindDoc="1" locked="0" layoutInCell="1" allowOverlap="1" wp14:anchorId="5C43DFAF" wp14:editId="3BC9C94D">
          <wp:simplePos x="0" y="0"/>
          <wp:positionH relativeFrom="margin">
            <wp:posOffset>254889</wp:posOffset>
          </wp:positionH>
          <wp:positionV relativeFrom="paragraph">
            <wp:posOffset>3195066</wp:posOffset>
          </wp:positionV>
          <wp:extent cx="5101462" cy="1586091"/>
          <wp:effectExtent l="0" t="0" r="4445"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2">
                    <a:alphaModFix amt="50000"/>
                    <a:extLst>
                      <a:ext uri="{28A0092B-C50C-407E-A947-70E740481C1C}">
                        <a14:useLocalDpi xmlns:a14="http://schemas.microsoft.com/office/drawing/2010/main" val="0"/>
                      </a:ext>
                    </a:extLst>
                  </a:blip>
                  <a:stretch>
                    <a:fillRect/>
                  </a:stretch>
                </pic:blipFill>
                <pic:spPr bwMode="auto">
                  <a:xfrm>
                    <a:off x="0" y="0"/>
                    <a:ext cx="5101462" cy="1586091"/>
                  </a:xfrm>
                  <a:prstGeom prst="rect">
                    <a:avLst/>
                  </a:prstGeom>
                  <a:noFill/>
                </pic:spPr>
              </pic:pic>
            </a:graphicData>
          </a:graphic>
          <wp14:sizeRelH relativeFrom="page">
            <wp14:pctWidth>0</wp14:pctWidth>
          </wp14:sizeRelH>
          <wp14:sizeRelV relativeFrom="page">
            <wp14:pctHeight>0</wp14:pctHeight>
          </wp14:sizeRelV>
        </wp:anchor>
      </w:drawing>
    </w:r>
  </w:p>
  <w:p w14:paraId="642E8E31" w14:textId="77777777" w:rsidR="006664DD" w:rsidRPr="001C208E" w:rsidRDefault="006664D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260"/>
      <w:gridCol w:w="3260"/>
      <w:gridCol w:w="3260"/>
    </w:tblGrid>
    <w:tr w:rsidR="699E4F98" w:rsidRPr="001C208E" w14:paraId="12F14A5C" w14:textId="77777777" w:rsidTr="699E4F98">
      <w:trPr>
        <w:trHeight w:val="300"/>
      </w:trPr>
      <w:tc>
        <w:tcPr>
          <w:tcW w:w="3260" w:type="dxa"/>
        </w:tcPr>
        <w:p w14:paraId="0B261720" w14:textId="67B4A3DF" w:rsidR="699E4F98" w:rsidRPr="001C208E" w:rsidRDefault="699E4F98" w:rsidP="699E4F98">
          <w:pPr>
            <w:pStyle w:val="Encabezado"/>
            <w:ind w:left="-115"/>
          </w:pPr>
        </w:p>
      </w:tc>
      <w:tc>
        <w:tcPr>
          <w:tcW w:w="3260" w:type="dxa"/>
        </w:tcPr>
        <w:p w14:paraId="30E6603A" w14:textId="619E38E7" w:rsidR="699E4F98" w:rsidRPr="001C208E" w:rsidRDefault="699E4F98" w:rsidP="699E4F98">
          <w:pPr>
            <w:pStyle w:val="Encabezado"/>
            <w:jc w:val="center"/>
          </w:pPr>
        </w:p>
      </w:tc>
      <w:tc>
        <w:tcPr>
          <w:tcW w:w="3260" w:type="dxa"/>
        </w:tcPr>
        <w:p w14:paraId="2C5DF4B1" w14:textId="288F0EAC" w:rsidR="699E4F98" w:rsidRPr="001C208E" w:rsidRDefault="699E4F98" w:rsidP="699E4F98">
          <w:pPr>
            <w:pStyle w:val="Encabezado"/>
            <w:ind w:right="-115"/>
            <w:jc w:val="right"/>
          </w:pPr>
        </w:p>
      </w:tc>
    </w:tr>
  </w:tbl>
  <w:p w14:paraId="7F7E55B2" w14:textId="5A6F044C" w:rsidR="699E4F98" w:rsidRPr="001C208E" w:rsidRDefault="699E4F98" w:rsidP="699E4F9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F7837"/>
    <w:multiLevelType w:val="hybridMultilevel"/>
    <w:tmpl w:val="6B4E1F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CCB7D9"/>
    <w:multiLevelType w:val="hybridMultilevel"/>
    <w:tmpl w:val="7FECE78E"/>
    <w:lvl w:ilvl="0" w:tplc="C6F4F2EA">
      <w:start w:val="1"/>
      <w:numFmt w:val="decimal"/>
      <w:lvlText w:val="(%1)"/>
      <w:lvlJc w:val="left"/>
      <w:pPr>
        <w:ind w:left="720" w:hanging="360"/>
      </w:pPr>
      <w:rPr>
        <w:rFonts w:ascii="Arial Narrow" w:hAnsi="Arial Narrow" w:hint="default"/>
      </w:rPr>
    </w:lvl>
    <w:lvl w:ilvl="1" w:tplc="85E08A6A">
      <w:start w:val="1"/>
      <w:numFmt w:val="lowerLetter"/>
      <w:lvlText w:val="%2."/>
      <w:lvlJc w:val="left"/>
      <w:pPr>
        <w:ind w:left="1440" w:hanging="360"/>
      </w:pPr>
    </w:lvl>
    <w:lvl w:ilvl="2" w:tplc="7DC6A608">
      <w:start w:val="1"/>
      <w:numFmt w:val="lowerRoman"/>
      <w:lvlText w:val="%3."/>
      <w:lvlJc w:val="right"/>
      <w:pPr>
        <w:ind w:left="2160" w:hanging="180"/>
      </w:pPr>
    </w:lvl>
    <w:lvl w:ilvl="3" w:tplc="F510159E">
      <w:start w:val="1"/>
      <w:numFmt w:val="decimal"/>
      <w:lvlText w:val="%4."/>
      <w:lvlJc w:val="left"/>
      <w:pPr>
        <w:ind w:left="2880" w:hanging="360"/>
      </w:pPr>
    </w:lvl>
    <w:lvl w:ilvl="4" w:tplc="B9906284">
      <w:start w:val="1"/>
      <w:numFmt w:val="lowerLetter"/>
      <w:lvlText w:val="%5."/>
      <w:lvlJc w:val="left"/>
      <w:pPr>
        <w:ind w:left="3600" w:hanging="360"/>
      </w:pPr>
    </w:lvl>
    <w:lvl w:ilvl="5" w:tplc="B8868332">
      <w:start w:val="1"/>
      <w:numFmt w:val="lowerRoman"/>
      <w:lvlText w:val="%6."/>
      <w:lvlJc w:val="right"/>
      <w:pPr>
        <w:ind w:left="4320" w:hanging="180"/>
      </w:pPr>
    </w:lvl>
    <w:lvl w:ilvl="6" w:tplc="94B67FB2">
      <w:start w:val="1"/>
      <w:numFmt w:val="decimal"/>
      <w:lvlText w:val="%7."/>
      <w:lvlJc w:val="left"/>
      <w:pPr>
        <w:ind w:left="5040" w:hanging="360"/>
      </w:pPr>
    </w:lvl>
    <w:lvl w:ilvl="7" w:tplc="3404FF26">
      <w:start w:val="1"/>
      <w:numFmt w:val="lowerLetter"/>
      <w:lvlText w:val="%8."/>
      <w:lvlJc w:val="left"/>
      <w:pPr>
        <w:ind w:left="5760" w:hanging="360"/>
      </w:pPr>
    </w:lvl>
    <w:lvl w:ilvl="8" w:tplc="EC5400B8">
      <w:start w:val="1"/>
      <w:numFmt w:val="lowerRoman"/>
      <w:lvlText w:val="%9."/>
      <w:lvlJc w:val="right"/>
      <w:pPr>
        <w:ind w:left="6480" w:hanging="180"/>
      </w:pPr>
    </w:lvl>
  </w:abstractNum>
  <w:abstractNum w:abstractNumId="2" w15:restartNumberingAfterBreak="0">
    <w:nsid w:val="0F957308"/>
    <w:multiLevelType w:val="hybridMultilevel"/>
    <w:tmpl w:val="9670B49C"/>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3" w15:restartNumberingAfterBreak="0">
    <w:nsid w:val="12A14C0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83D09B0"/>
    <w:multiLevelType w:val="hybridMultilevel"/>
    <w:tmpl w:val="7DA0C398"/>
    <w:lvl w:ilvl="0" w:tplc="240A0001">
      <w:start w:val="1"/>
      <w:numFmt w:val="bullet"/>
      <w:lvlText w:val=""/>
      <w:lvlJc w:val="left"/>
      <w:pPr>
        <w:ind w:left="3936" w:hanging="360"/>
      </w:pPr>
      <w:rPr>
        <w:rFonts w:ascii="Symbol" w:hAnsi="Symbol" w:hint="default"/>
      </w:rPr>
    </w:lvl>
    <w:lvl w:ilvl="1" w:tplc="240A0003" w:tentative="1">
      <w:start w:val="1"/>
      <w:numFmt w:val="bullet"/>
      <w:lvlText w:val="o"/>
      <w:lvlJc w:val="left"/>
      <w:pPr>
        <w:ind w:left="4656" w:hanging="360"/>
      </w:pPr>
      <w:rPr>
        <w:rFonts w:ascii="Courier New" w:hAnsi="Courier New" w:cs="Courier New" w:hint="default"/>
      </w:rPr>
    </w:lvl>
    <w:lvl w:ilvl="2" w:tplc="240A0005" w:tentative="1">
      <w:start w:val="1"/>
      <w:numFmt w:val="bullet"/>
      <w:lvlText w:val=""/>
      <w:lvlJc w:val="left"/>
      <w:pPr>
        <w:ind w:left="5376" w:hanging="360"/>
      </w:pPr>
      <w:rPr>
        <w:rFonts w:ascii="Wingdings" w:hAnsi="Wingdings" w:hint="default"/>
      </w:rPr>
    </w:lvl>
    <w:lvl w:ilvl="3" w:tplc="240A0001" w:tentative="1">
      <w:start w:val="1"/>
      <w:numFmt w:val="bullet"/>
      <w:lvlText w:val=""/>
      <w:lvlJc w:val="left"/>
      <w:pPr>
        <w:ind w:left="6096" w:hanging="360"/>
      </w:pPr>
      <w:rPr>
        <w:rFonts w:ascii="Symbol" w:hAnsi="Symbol" w:hint="default"/>
      </w:rPr>
    </w:lvl>
    <w:lvl w:ilvl="4" w:tplc="240A0003" w:tentative="1">
      <w:start w:val="1"/>
      <w:numFmt w:val="bullet"/>
      <w:lvlText w:val="o"/>
      <w:lvlJc w:val="left"/>
      <w:pPr>
        <w:ind w:left="6816" w:hanging="360"/>
      </w:pPr>
      <w:rPr>
        <w:rFonts w:ascii="Courier New" w:hAnsi="Courier New" w:cs="Courier New" w:hint="default"/>
      </w:rPr>
    </w:lvl>
    <w:lvl w:ilvl="5" w:tplc="240A0005" w:tentative="1">
      <w:start w:val="1"/>
      <w:numFmt w:val="bullet"/>
      <w:lvlText w:val=""/>
      <w:lvlJc w:val="left"/>
      <w:pPr>
        <w:ind w:left="7536" w:hanging="360"/>
      </w:pPr>
      <w:rPr>
        <w:rFonts w:ascii="Wingdings" w:hAnsi="Wingdings" w:hint="default"/>
      </w:rPr>
    </w:lvl>
    <w:lvl w:ilvl="6" w:tplc="240A0001" w:tentative="1">
      <w:start w:val="1"/>
      <w:numFmt w:val="bullet"/>
      <w:lvlText w:val=""/>
      <w:lvlJc w:val="left"/>
      <w:pPr>
        <w:ind w:left="8256" w:hanging="360"/>
      </w:pPr>
      <w:rPr>
        <w:rFonts w:ascii="Symbol" w:hAnsi="Symbol" w:hint="default"/>
      </w:rPr>
    </w:lvl>
    <w:lvl w:ilvl="7" w:tplc="240A0003" w:tentative="1">
      <w:start w:val="1"/>
      <w:numFmt w:val="bullet"/>
      <w:lvlText w:val="o"/>
      <w:lvlJc w:val="left"/>
      <w:pPr>
        <w:ind w:left="8976" w:hanging="360"/>
      </w:pPr>
      <w:rPr>
        <w:rFonts w:ascii="Courier New" w:hAnsi="Courier New" w:cs="Courier New" w:hint="default"/>
      </w:rPr>
    </w:lvl>
    <w:lvl w:ilvl="8" w:tplc="240A0005" w:tentative="1">
      <w:start w:val="1"/>
      <w:numFmt w:val="bullet"/>
      <w:lvlText w:val=""/>
      <w:lvlJc w:val="left"/>
      <w:pPr>
        <w:ind w:left="9696" w:hanging="360"/>
      </w:pPr>
      <w:rPr>
        <w:rFonts w:ascii="Wingdings" w:hAnsi="Wingdings" w:hint="default"/>
      </w:rPr>
    </w:lvl>
  </w:abstractNum>
  <w:abstractNum w:abstractNumId="5" w15:restartNumberingAfterBreak="0">
    <w:nsid w:val="1AAB54EA"/>
    <w:multiLevelType w:val="hybridMultilevel"/>
    <w:tmpl w:val="AE186B08"/>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6" w15:restartNumberingAfterBreak="0">
    <w:nsid w:val="1B943E69"/>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F944B7"/>
    <w:multiLevelType w:val="multilevel"/>
    <w:tmpl w:val="E1CA8696"/>
    <w:lvl w:ilvl="0">
      <w:start w:val="3"/>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8136" w:hanging="1800"/>
      </w:pPr>
      <w:rPr>
        <w:rFonts w:hint="default"/>
      </w:rPr>
    </w:lvl>
  </w:abstractNum>
  <w:abstractNum w:abstractNumId="8" w15:restartNumberingAfterBreak="0">
    <w:nsid w:val="1EE740D6"/>
    <w:multiLevelType w:val="multilevel"/>
    <w:tmpl w:val="2006D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F11187E"/>
    <w:multiLevelType w:val="multilevel"/>
    <w:tmpl w:val="C0646D04"/>
    <w:lvl w:ilvl="0">
      <w:start w:val="7"/>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1F7740A2"/>
    <w:multiLevelType w:val="multilevel"/>
    <w:tmpl w:val="986E3754"/>
    <w:lvl w:ilvl="0">
      <w:start w:val="6"/>
      <w:numFmt w:val="decimal"/>
      <w:lvlText w:val="%1"/>
      <w:lvlJc w:val="left"/>
      <w:pPr>
        <w:ind w:left="444" w:hanging="444"/>
      </w:pPr>
      <w:rPr>
        <w:rFonts w:hint="default"/>
      </w:rPr>
    </w:lvl>
    <w:lvl w:ilvl="1">
      <w:start w:val="6"/>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7F76836"/>
    <w:multiLevelType w:val="hybridMultilevel"/>
    <w:tmpl w:val="9746068A"/>
    <w:lvl w:ilvl="0" w:tplc="2F0E7824">
      <w:numFmt w:val="bullet"/>
      <w:lvlText w:val="•"/>
      <w:lvlJc w:val="left"/>
      <w:pPr>
        <w:ind w:left="1636" w:hanging="360"/>
      </w:pPr>
      <w:rPr>
        <w:rFonts w:ascii="Verdana" w:eastAsia="Verdana" w:hAnsi="Verdana" w:cs="Verdana" w:hint="default"/>
      </w:rPr>
    </w:lvl>
    <w:lvl w:ilvl="1" w:tplc="240A0003" w:tentative="1">
      <w:start w:val="1"/>
      <w:numFmt w:val="bullet"/>
      <w:lvlText w:val="o"/>
      <w:lvlJc w:val="left"/>
      <w:pPr>
        <w:ind w:left="2356" w:hanging="360"/>
      </w:pPr>
      <w:rPr>
        <w:rFonts w:ascii="Courier New" w:hAnsi="Courier New" w:cs="Courier New" w:hint="default"/>
      </w:rPr>
    </w:lvl>
    <w:lvl w:ilvl="2" w:tplc="240A0005" w:tentative="1">
      <w:start w:val="1"/>
      <w:numFmt w:val="bullet"/>
      <w:lvlText w:val=""/>
      <w:lvlJc w:val="left"/>
      <w:pPr>
        <w:ind w:left="3076" w:hanging="360"/>
      </w:pPr>
      <w:rPr>
        <w:rFonts w:ascii="Wingdings" w:hAnsi="Wingdings" w:hint="default"/>
      </w:rPr>
    </w:lvl>
    <w:lvl w:ilvl="3" w:tplc="240A0001" w:tentative="1">
      <w:start w:val="1"/>
      <w:numFmt w:val="bullet"/>
      <w:lvlText w:val=""/>
      <w:lvlJc w:val="left"/>
      <w:pPr>
        <w:ind w:left="3796" w:hanging="360"/>
      </w:pPr>
      <w:rPr>
        <w:rFonts w:ascii="Symbol" w:hAnsi="Symbol" w:hint="default"/>
      </w:rPr>
    </w:lvl>
    <w:lvl w:ilvl="4" w:tplc="240A0003" w:tentative="1">
      <w:start w:val="1"/>
      <w:numFmt w:val="bullet"/>
      <w:lvlText w:val="o"/>
      <w:lvlJc w:val="left"/>
      <w:pPr>
        <w:ind w:left="4516" w:hanging="360"/>
      </w:pPr>
      <w:rPr>
        <w:rFonts w:ascii="Courier New" w:hAnsi="Courier New" w:cs="Courier New" w:hint="default"/>
      </w:rPr>
    </w:lvl>
    <w:lvl w:ilvl="5" w:tplc="240A0005" w:tentative="1">
      <w:start w:val="1"/>
      <w:numFmt w:val="bullet"/>
      <w:lvlText w:val=""/>
      <w:lvlJc w:val="left"/>
      <w:pPr>
        <w:ind w:left="5236" w:hanging="360"/>
      </w:pPr>
      <w:rPr>
        <w:rFonts w:ascii="Wingdings" w:hAnsi="Wingdings" w:hint="default"/>
      </w:rPr>
    </w:lvl>
    <w:lvl w:ilvl="6" w:tplc="240A0001" w:tentative="1">
      <w:start w:val="1"/>
      <w:numFmt w:val="bullet"/>
      <w:lvlText w:val=""/>
      <w:lvlJc w:val="left"/>
      <w:pPr>
        <w:ind w:left="5956" w:hanging="360"/>
      </w:pPr>
      <w:rPr>
        <w:rFonts w:ascii="Symbol" w:hAnsi="Symbol" w:hint="default"/>
      </w:rPr>
    </w:lvl>
    <w:lvl w:ilvl="7" w:tplc="240A0003" w:tentative="1">
      <w:start w:val="1"/>
      <w:numFmt w:val="bullet"/>
      <w:lvlText w:val="o"/>
      <w:lvlJc w:val="left"/>
      <w:pPr>
        <w:ind w:left="6676" w:hanging="360"/>
      </w:pPr>
      <w:rPr>
        <w:rFonts w:ascii="Courier New" w:hAnsi="Courier New" w:cs="Courier New" w:hint="default"/>
      </w:rPr>
    </w:lvl>
    <w:lvl w:ilvl="8" w:tplc="240A0005" w:tentative="1">
      <w:start w:val="1"/>
      <w:numFmt w:val="bullet"/>
      <w:lvlText w:val=""/>
      <w:lvlJc w:val="left"/>
      <w:pPr>
        <w:ind w:left="7396" w:hanging="360"/>
      </w:pPr>
      <w:rPr>
        <w:rFonts w:ascii="Wingdings" w:hAnsi="Wingdings" w:hint="default"/>
      </w:rPr>
    </w:lvl>
  </w:abstractNum>
  <w:abstractNum w:abstractNumId="12" w15:restartNumberingAfterBreak="0">
    <w:nsid w:val="2C94720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D0604E4"/>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D7B7A1D"/>
    <w:multiLevelType w:val="multilevel"/>
    <w:tmpl w:val="13EC9DB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E1A64FE"/>
    <w:multiLevelType w:val="hybridMultilevel"/>
    <w:tmpl w:val="71DC9AD2"/>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16" w15:restartNumberingAfterBreak="0">
    <w:nsid w:val="2FA348DE"/>
    <w:multiLevelType w:val="hybridMultilevel"/>
    <w:tmpl w:val="564CF45E"/>
    <w:lvl w:ilvl="0" w:tplc="2F0E7824">
      <w:numFmt w:val="bullet"/>
      <w:lvlText w:val="•"/>
      <w:lvlJc w:val="left"/>
      <w:pPr>
        <w:ind w:left="2912" w:hanging="360"/>
      </w:pPr>
      <w:rPr>
        <w:rFonts w:ascii="Verdana" w:eastAsia="Verdana" w:hAnsi="Verdana" w:cs="Verdana" w:hint="default"/>
      </w:rPr>
    </w:lvl>
    <w:lvl w:ilvl="1" w:tplc="240A0003">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17" w15:restartNumberingAfterBreak="0">
    <w:nsid w:val="3B6B2866"/>
    <w:multiLevelType w:val="multilevel"/>
    <w:tmpl w:val="3350ED44"/>
    <w:lvl w:ilvl="0">
      <w:start w:val="6"/>
      <w:numFmt w:val="decimal"/>
      <w:lvlText w:val="%1"/>
      <w:lvlJc w:val="left"/>
      <w:pPr>
        <w:ind w:left="444" w:hanging="444"/>
      </w:pPr>
      <w:rPr>
        <w:rFonts w:hint="default"/>
      </w:rPr>
    </w:lvl>
    <w:lvl w:ilvl="1">
      <w:start w:val="5"/>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42297346"/>
    <w:multiLevelType w:val="hybridMultilevel"/>
    <w:tmpl w:val="B1F2411A"/>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19" w15:restartNumberingAfterBreak="0">
    <w:nsid w:val="45B02FF5"/>
    <w:multiLevelType w:val="hybridMultilevel"/>
    <w:tmpl w:val="2E2A60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A9A4769"/>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531636E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58B6DA3"/>
    <w:multiLevelType w:val="multilevel"/>
    <w:tmpl w:val="938CD592"/>
    <w:lvl w:ilvl="0">
      <w:start w:val="6"/>
      <w:numFmt w:val="decimal"/>
      <w:lvlText w:val="%1"/>
      <w:lvlJc w:val="left"/>
      <w:pPr>
        <w:ind w:left="612" w:hanging="612"/>
      </w:pPr>
      <w:rPr>
        <w:rFonts w:hint="default"/>
      </w:rPr>
    </w:lvl>
    <w:lvl w:ilvl="1">
      <w:start w:val="4"/>
      <w:numFmt w:val="decimal"/>
      <w:lvlText w:val="%1.%2"/>
      <w:lvlJc w:val="left"/>
      <w:pPr>
        <w:ind w:left="612" w:hanging="612"/>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66644C0"/>
    <w:multiLevelType w:val="hybridMultilevel"/>
    <w:tmpl w:val="70E6ACC8"/>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24" w15:restartNumberingAfterBreak="0">
    <w:nsid w:val="59780C4A"/>
    <w:multiLevelType w:val="multilevel"/>
    <w:tmpl w:val="42401C3C"/>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9E44C5D"/>
    <w:multiLevelType w:val="hybridMultilevel"/>
    <w:tmpl w:val="8610A4DE"/>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26" w15:restartNumberingAfterBreak="0">
    <w:nsid w:val="5E872C59"/>
    <w:multiLevelType w:val="hybridMultilevel"/>
    <w:tmpl w:val="2FC6237A"/>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27" w15:restartNumberingAfterBreak="0">
    <w:nsid w:val="64DC1261"/>
    <w:multiLevelType w:val="hybridMultilevel"/>
    <w:tmpl w:val="E0BE682E"/>
    <w:lvl w:ilvl="0" w:tplc="240A000F">
      <w:start w:val="6"/>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655B3200"/>
    <w:multiLevelType w:val="hybridMultilevel"/>
    <w:tmpl w:val="C82CC48A"/>
    <w:lvl w:ilvl="0" w:tplc="240A000F">
      <w:start w:val="1"/>
      <w:numFmt w:val="decimal"/>
      <w:lvlText w:val="%1."/>
      <w:lvlJc w:val="left"/>
      <w:pPr>
        <w:ind w:left="941" w:hanging="360"/>
      </w:pPr>
    </w:lvl>
    <w:lvl w:ilvl="1" w:tplc="240A0019">
      <w:start w:val="1"/>
      <w:numFmt w:val="lowerLetter"/>
      <w:lvlText w:val="%2."/>
      <w:lvlJc w:val="left"/>
      <w:pPr>
        <w:ind w:left="1661" w:hanging="360"/>
      </w:pPr>
    </w:lvl>
    <w:lvl w:ilvl="2" w:tplc="240A001B" w:tentative="1">
      <w:start w:val="1"/>
      <w:numFmt w:val="lowerRoman"/>
      <w:lvlText w:val="%3."/>
      <w:lvlJc w:val="right"/>
      <w:pPr>
        <w:ind w:left="2381" w:hanging="180"/>
      </w:pPr>
    </w:lvl>
    <w:lvl w:ilvl="3" w:tplc="240A000F" w:tentative="1">
      <w:start w:val="1"/>
      <w:numFmt w:val="decimal"/>
      <w:lvlText w:val="%4."/>
      <w:lvlJc w:val="left"/>
      <w:pPr>
        <w:ind w:left="3101" w:hanging="360"/>
      </w:pPr>
    </w:lvl>
    <w:lvl w:ilvl="4" w:tplc="240A0019" w:tentative="1">
      <w:start w:val="1"/>
      <w:numFmt w:val="lowerLetter"/>
      <w:lvlText w:val="%5."/>
      <w:lvlJc w:val="left"/>
      <w:pPr>
        <w:ind w:left="3821" w:hanging="360"/>
      </w:pPr>
    </w:lvl>
    <w:lvl w:ilvl="5" w:tplc="240A001B" w:tentative="1">
      <w:start w:val="1"/>
      <w:numFmt w:val="lowerRoman"/>
      <w:lvlText w:val="%6."/>
      <w:lvlJc w:val="right"/>
      <w:pPr>
        <w:ind w:left="4541" w:hanging="180"/>
      </w:pPr>
    </w:lvl>
    <w:lvl w:ilvl="6" w:tplc="240A000F" w:tentative="1">
      <w:start w:val="1"/>
      <w:numFmt w:val="decimal"/>
      <w:lvlText w:val="%7."/>
      <w:lvlJc w:val="left"/>
      <w:pPr>
        <w:ind w:left="5261" w:hanging="360"/>
      </w:pPr>
    </w:lvl>
    <w:lvl w:ilvl="7" w:tplc="240A0019" w:tentative="1">
      <w:start w:val="1"/>
      <w:numFmt w:val="lowerLetter"/>
      <w:lvlText w:val="%8."/>
      <w:lvlJc w:val="left"/>
      <w:pPr>
        <w:ind w:left="5981" w:hanging="360"/>
      </w:pPr>
    </w:lvl>
    <w:lvl w:ilvl="8" w:tplc="240A001B" w:tentative="1">
      <w:start w:val="1"/>
      <w:numFmt w:val="lowerRoman"/>
      <w:lvlText w:val="%9."/>
      <w:lvlJc w:val="right"/>
      <w:pPr>
        <w:ind w:left="6701" w:hanging="180"/>
      </w:pPr>
    </w:lvl>
  </w:abstractNum>
  <w:abstractNum w:abstractNumId="29" w15:restartNumberingAfterBreak="0">
    <w:nsid w:val="681B2EAE"/>
    <w:multiLevelType w:val="hybridMultilevel"/>
    <w:tmpl w:val="EA960B96"/>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30" w15:restartNumberingAfterBreak="0">
    <w:nsid w:val="6E8E185D"/>
    <w:multiLevelType w:val="multilevel"/>
    <w:tmpl w:val="D37E000E"/>
    <w:lvl w:ilvl="0">
      <w:start w:val="6"/>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8BA5A0B"/>
    <w:multiLevelType w:val="hybridMultilevel"/>
    <w:tmpl w:val="58A4ECE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2" w15:restartNumberingAfterBreak="0">
    <w:nsid w:val="7C1D2C05"/>
    <w:multiLevelType w:val="hybridMultilevel"/>
    <w:tmpl w:val="279252CE"/>
    <w:lvl w:ilvl="0" w:tplc="240A0001">
      <w:start w:val="1"/>
      <w:numFmt w:val="bullet"/>
      <w:lvlText w:val=""/>
      <w:lvlJc w:val="left"/>
      <w:pPr>
        <w:ind w:left="1996" w:hanging="360"/>
      </w:pPr>
      <w:rPr>
        <w:rFonts w:ascii="Symbol" w:hAnsi="Symbol" w:hint="default"/>
      </w:rPr>
    </w:lvl>
    <w:lvl w:ilvl="1" w:tplc="240A0003" w:tentative="1">
      <w:start w:val="1"/>
      <w:numFmt w:val="bullet"/>
      <w:lvlText w:val="o"/>
      <w:lvlJc w:val="left"/>
      <w:pPr>
        <w:ind w:left="2716" w:hanging="360"/>
      </w:pPr>
      <w:rPr>
        <w:rFonts w:ascii="Courier New" w:hAnsi="Courier New" w:cs="Courier New" w:hint="default"/>
      </w:rPr>
    </w:lvl>
    <w:lvl w:ilvl="2" w:tplc="240A0005" w:tentative="1">
      <w:start w:val="1"/>
      <w:numFmt w:val="bullet"/>
      <w:lvlText w:val=""/>
      <w:lvlJc w:val="left"/>
      <w:pPr>
        <w:ind w:left="3436" w:hanging="360"/>
      </w:pPr>
      <w:rPr>
        <w:rFonts w:ascii="Wingdings" w:hAnsi="Wingdings" w:hint="default"/>
      </w:rPr>
    </w:lvl>
    <w:lvl w:ilvl="3" w:tplc="240A0001" w:tentative="1">
      <w:start w:val="1"/>
      <w:numFmt w:val="bullet"/>
      <w:lvlText w:val=""/>
      <w:lvlJc w:val="left"/>
      <w:pPr>
        <w:ind w:left="4156" w:hanging="360"/>
      </w:pPr>
      <w:rPr>
        <w:rFonts w:ascii="Symbol" w:hAnsi="Symbol" w:hint="default"/>
      </w:rPr>
    </w:lvl>
    <w:lvl w:ilvl="4" w:tplc="240A0003" w:tentative="1">
      <w:start w:val="1"/>
      <w:numFmt w:val="bullet"/>
      <w:lvlText w:val="o"/>
      <w:lvlJc w:val="left"/>
      <w:pPr>
        <w:ind w:left="4876" w:hanging="360"/>
      </w:pPr>
      <w:rPr>
        <w:rFonts w:ascii="Courier New" w:hAnsi="Courier New" w:cs="Courier New" w:hint="default"/>
      </w:rPr>
    </w:lvl>
    <w:lvl w:ilvl="5" w:tplc="240A0005" w:tentative="1">
      <w:start w:val="1"/>
      <w:numFmt w:val="bullet"/>
      <w:lvlText w:val=""/>
      <w:lvlJc w:val="left"/>
      <w:pPr>
        <w:ind w:left="5596" w:hanging="360"/>
      </w:pPr>
      <w:rPr>
        <w:rFonts w:ascii="Wingdings" w:hAnsi="Wingdings" w:hint="default"/>
      </w:rPr>
    </w:lvl>
    <w:lvl w:ilvl="6" w:tplc="240A0001" w:tentative="1">
      <w:start w:val="1"/>
      <w:numFmt w:val="bullet"/>
      <w:lvlText w:val=""/>
      <w:lvlJc w:val="left"/>
      <w:pPr>
        <w:ind w:left="6316" w:hanging="360"/>
      </w:pPr>
      <w:rPr>
        <w:rFonts w:ascii="Symbol" w:hAnsi="Symbol" w:hint="default"/>
      </w:rPr>
    </w:lvl>
    <w:lvl w:ilvl="7" w:tplc="240A0003" w:tentative="1">
      <w:start w:val="1"/>
      <w:numFmt w:val="bullet"/>
      <w:lvlText w:val="o"/>
      <w:lvlJc w:val="left"/>
      <w:pPr>
        <w:ind w:left="7036" w:hanging="360"/>
      </w:pPr>
      <w:rPr>
        <w:rFonts w:ascii="Courier New" w:hAnsi="Courier New" w:cs="Courier New" w:hint="default"/>
      </w:rPr>
    </w:lvl>
    <w:lvl w:ilvl="8" w:tplc="240A0005" w:tentative="1">
      <w:start w:val="1"/>
      <w:numFmt w:val="bullet"/>
      <w:lvlText w:val=""/>
      <w:lvlJc w:val="left"/>
      <w:pPr>
        <w:ind w:left="7756" w:hanging="360"/>
      </w:pPr>
      <w:rPr>
        <w:rFonts w:ascii="Wingdings" w:hAnsi="Wingdings" w:hint="default"/>
      </w:rPr>
    </w:lvl>
  </w:abstractNum>
  <w:abstractNum w:abstractNumId="33" w15:restartNumberingAfterBreak="0">
    <w:nsid w:val="7F9D6EB9"/>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28516463">
    <w:abstractNumId w:val="1"/>
  </w:num>
  <w:num w:numId="2" w16cid:durableId="693070328">
    <w:abstractNumId w:val="4"/>
  </w:num>
  <w:num w:numId="3" w16cid:durableId="506099543">
    <w:abstractNumId w:val="11"/>
  </w:num>
  <w:num w:numId="4" w16cid:durableId="446002283">
    <w:abstractNumId w:val="16"/>
  </w:num>
  <w:num w:numId="5" w16cid:durableId="1114203493">
    <w:abstractNumId w:val="26"/>
  </w:num>
  <w:num w:numId="6" w16cid:durableId="116263094">
    <w:abstractNumId w:val="32"/>
  </w:num>
  <w:num w:numId="7" w16cid:durableId="806507446">
    <w:abstractNumId w:val="29"/>
  </w:num>
  <w:num w:numId="8" w16cid:durableId="95248832">
    <w:abstractNumId w:val="25"/>
  </w:num>
  <w:num w:numId="9" w16cid:durableId="1661344836">
    <w:abstractNumId w:val="2"/>
  </w:num>
  <w:num w:numId="10" w16cid:durableId="289097757">
    <w:abstractNumId w:val="18"/>
  </w:num>
  <w:num w:numId="11" w16cid:durableId="1819298648">
    <w:abstractNumId w:val="23"/>
  </w:num>
  <w:num w:numId="12" w16cid:durableId="2018532953">
    <w:abstractNumId w:val="15"/>
  </w:num>
  <w:num w:numId="13" w16cid:durableId="592399906">
    <w:abstractNumId w:val="5"/>
  </w:num>
  <w:num w:numId="14" w16cid:durableId="386535506">
    <w:abstractNumId w:val="19"/>
  </w:num>
  <w:num w:numId="15" w16cid:durableId="1555507566">
    <w:abstractNumId w:val="0"/>
  </w:num>
  <w:num w:numId="16" w16cid:durableId="1940142681">
    <w:abstractNumId w:val="28"/>
  </w:num>
  <w:num w:numId="17" w16cid:durableId="742029058">
    <w:abstractNumId w:val="20"/>
  </w:num>
  <w:num w:numId="18" w16cid:durableId="636687519">
    <w:abstractNumId w:val="7"/>
  </w:num>
  <w:num w:numId="19" w16cid:durableId="1760564028">
    <w:abstractNumId w:val="13"/>
  </w:num>
  <w:num w:numId="20" w16cid:durableId="1945310071">
    <w:abstractNumId w:val="31"/>
  </w:num>
  <w:num w:numId="21" w16cid:durableId="2055693032">
    <w:abstractNumId w:val="6"/>
  </w:num>
  <w:num w:numId="22" w16cid:durableId="377710141">
    <w:abstractNumId w:val="3"/>
  </w:num>
  <w:num w:numId="23" w16cid:durableId="869613683">
    <w:abstractNumId w:val="12"/>
  </w:num>
  <w:num w:numId="24" w16cid:durableId="901404093">
    <w:abstractNumId w:val="21"/>
  </w:num>
  <w:num w:numId="25" w16cid:durableId="1232236703">
    <w:abstractNumId w:val="33"/>
  </w:num>
  <w:num w:numId="26" w16cid:durableId="1568304657">
    <w:abstractNumId w:val="8"/>
  </w:num>
  <w:num w:numId="27" w16cid:durableId="808475610">
    <w:abstractNumId w:val="27"/>
  </w:num>
  <w:num w:numId="28" w16cid:durableId="142045622">
    <w:abstractNumId w:val="14"/>
  </w:num>
  <w:num w:numId="29" w16cid:durableId="20866359">
    <w:abstractNumId w:val="22"/>
  </w:num>
  <w:num w:numId="30" w16cid:durableId="1274361268">
    <w:abstractNumId w:val="30"/>
  </w:num>
  <w:num w:numId="31" w16cid:durableId="1321347732">
    <w:abstractNumId w:val="17"/>
  </w:num>
  <w:num w:numId="32" w16cid:durableId="741371253">
    <w:abstractNumId w:val="10"/>
  </w:num>
  <w:num w:numId="33" w16cid:durableId="1621766688">
    <w:abstractNumId w:val="9"/>
  </w:num>
  <w:num w:numId="34" w16cid:durableId="455180140">
    <w:abstractNumId w:val="24"/>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an Camilo Umaña Lancheros">
    <w15:presenceInfo w15:providerId="AD" w15:userId="S::JCUmana@minambiente.gov.co::9e534612-5984-4540-8154-f846f7c16099"/>
  </w15:person>
  <w15:person w15:author="Daniela Maldonado Ladino">
    <w15:presenceInfo w15:providerId="AD" w15:userId="S::dmaldonadol@minambiente.gov.co::66f06ae6-2e3c-4092-a853-87f35a7ce2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59E"/>
    <w:rsid w:val="0000074E"/>
    <w:rsid w:val="00000A68"/>
    <w:rsid w:val="00000C5C"/>
    <w:rsid w:val="00001E8B"/>
    <w:rsid w:val="00002436"/>
    <w:rsid w:val="00002AAB"/>
    <w:rsid w:val="0000542A"/>
    <w:rsid w:val="00007857"/>
    <w:rsid w:val="000079CF"/>
    <w:rsid w:val="00011445"/>
    <w:rsid w:val="00013AC4"/>
    <w:rsid w:val="00014991"/>
    <w:rsid w:val="00014B2B"/>
    <w:rsid w:val="00015FD5"/>
    <w:rsid w:val="00016F83"/>
    <w:rsid w:val="0002089E"/>
    <w:rsid w:val="00020A24"/>
    <w:rsid w:val="00020BB9"/>
    <w:rsid w:val="00020BCC"/>
    <w:rsid w:val="000223E5"/>
    <w:rsid w:val="000224BF"/>
    <w:rsid w:val="00024988"/>
    <w:rsid w:val="00024EC4"/>
    <w:rsid w:val="00025F96"/>
    <w:rsid w:val="000275B7"/>
    <w:rsid w:val="0003659E"/>
    <w:rsid w:val="000365FE"/>
    <w:rsid w:val="0004233B"/>
    <w:rsid w:val="00042383"/>
    <w:rsid w:val="0004265E"/>
    <w:rsid w:val="00042794"/>
    <w:rsid w:val="00042FFB"/>
    <w:rsid w:val="000430F6"/>
    <w:rsid w:val="000437E1"/>
    <w:rsid w:val="00045E42"/>
    <w:rsid w:val="00046AFB"/>
    <w:rsid w:val="00046E69"/>
    <w:rsid w:val="0004768B"/>
    <w:rsid w:val="000530CE"/>
    <w:rsid w:val="000533D9"/>
    <w:rsid w:val="0005361B"/>
    <w:rsid w:val="00053F10"/>
    <w:rsid w:val="00054ADA"/>
    <w:rsid w:val="0005507D"/>
    <w:rsid w:val="000551C8"/>
    <w:rsid w:val="00060E8C"/>
    <w:rsid w:val="00061A5B"/>
    <w:rsid w:val="000628D6"/>
    <w:rsid w:val="000630E1"/>
    <w:rsid w:val="0006316E"/>
    <w:rsid w:val="000641D1"/>
    <w:rsid w:val="000643B8"/>
    <w:rsid w:val="00064F95"/>
    <w:rsid w:val="000664FC"/>
    <w:rsid w:val="0006790F"/>
    <w:rsid w:val="00070E5E"/>
    <w:rsid w:val="00074E10"/>
    <w:rsid w:val="000755C9"/>
    <w:rsid w:val="00080346"/>
    <w:rsid w:val="00080F45"/>
    <w:rsid w:val="000814F3"/>
    <w:rsid w:val="00081713"/>
    <w:rsid w:val="000827D1"/>
    <w:rsid w:val="000843F6"/>
    <w:rsid w:val="00084842"/>
    <w:rsid w:val="00086984"/>
    <w:rsid w:val="000877E1"/>
    <w:rsid w:val="00090125"/>
    <w:rsid w:val="00090E43"/>
    <w:rsid w:val="00092A0D"/>
    <w:rsid w:val="00092DDB"/>
    <w:rsid w:val="00092E80"/>
    <w:rsid w:val="00093DE9"/>
    <w:rsid w:val="00093F8F"/>
    <w:rsid w:val="00096074"/>
    <w:rsid w:val="00097CC3"/>
    <w:rsid w:val="00097DCC"/>
    <w:rsid w:val="000A03D7"/>
    <w:rsid w:val="000A0727"/>
    <w:rsid w:val="000A132E"/>
    <w:rsid w:val="000A333F"/>
    <w:rsid w:val="000A3E49"/>
    <w:rsid w:val="000A53A7"/>
    <w:rsid w:val="000A5EB5"/>
    <w:rsid w:val="000A6995"/>
    <w:rsid w:val="000A6E74"/>
    <w:rsid w:val="000A6EC6"/>
    <w:rsid w:val="000A7FFD"/>
    <w:rsid w:val="000B01ED"/>
    <w:rsid w:val="000B08FD"/>
    <w:rsid w:val="000B3CF6"/>
    <w:rsid w:val="000B6A34"/>
    <w:rsid w:val="000B6DCE"/>
    <w:rsid w:val="000B75D3"/>
    <w:rsid w:val="000C32A3"/>
    <w:rsid w:val="000C59BA"/>
    <w:rsid w:val="000C5ADA"/>
    <w:rsid w:val="000C5E8F"/>
    <w:rsid w:val="000D20D5"/>
    <w:rsid w:val="000D3868"/>
    <w:rsid w:val="000D3F94"/>
    <w:rsid w:val="000D4559"/>
    <w:rsid w:val="000D72F0"/>
    <w:rsid w:val="000D748D"/>
    <w:rsid w:val="000E23F0"/>
    <w:rsid w:val="000E3558"/>
    <w:rsid w:val="000E36CE"/>
    <w:rsid w:val="000E5612"/>
    <w:rsid w:val="000E621D"/>
    <w:rsid w:val="000E63A0"/>
    <w:rsid w:val="000F021A"/>
    <w:rsid w:val="000F05B5"/>
    <w:rsid w:val="000F120C"/>
    <w:rsid w:val="000F316F"/>
    <w:rsid w:val="000F3590"/>
    <w:rsid w:val="000F5050"/>
    <w:rsid w:val="000F529E"/>
    <w:rsid w:val="000F58A1"/>
    <w:rsid w:val="000F5923"/>
    <w:rsid w:val="0010086C"/>
    <w:rsid w:val="001042D3"/>
    <w:rsid w:val="00107A45"/>
    <w:rsid w:val="00107EDA"/>
    <w:rsid w:val="00107EF1"/>
    <w:rsid w:val="0011077D"/>
    <w:rsid w:val="00111359"/>
    <w:rsid w:val="001119F6"/>
    <w:rsid w:val="00111AFB"/>
    <w:rsid w:val="0011333C"/>
    <w:rsid w:val="00114851"/>
    <w:rsid w:val="001154AF"/>
    <w:rsid w:val="00115C70"/>
    <w:rsid w:val="0011676D"/>
    <w:rsid w:val="00121C66"/>
    <w:rsid w:val="00122571"/>
    <w:rsid w:val="00123249"/>
    <w:rsid w:val="00123A19"/>
    <w:rsid w:val="001266BC"/>
    <w:rsid w:val="00126E10"/>
    <w:rsid w:val="0012789D"/>
    <w:rsid w:val="00131702"/>
    <w:rsid w:val="00131C71"/>
    <w:rsid w:val="001322AD"/>
    <w:rsid w:val="0013281A"/>
    <w:rsid w:val="00132ECE"/>
    <w:rsid w:val="001337C0"/>
    <w:rsid w:val="00136FAF"/>
    <w:rsid w:val="00143C6B"/>
    <w:rsid w:val="00144588"/>
    <w:rsid w:val="0014506C"/>
    <w:rsid w:val="001452B6"/>
    <w:rsid w:val="00146F5C"/>
    <w:rsid w:val="00150D2F"/>
    <w:rsid w:val="00150EC9"/>
    <w:rsid w:val="001553F0"/>
    <w:rsid w:val="00160A8E"/>
    <w:rsid w:val="00161D00"/>
    <w:rsid w:val="0016387F"/>
    <w:rsid w:val="00165B92"/>
    <w:rsid w:val="00167B91"/>
    <w:rsid w:val="00172C82"/>
    <w:rsid w:val="00174051"/>
    <w:rsid w:val="00174FF2"/>
    <w:rsid w:val="00175FDF"/>
    <w:rsid w:val="00177DFA"/>
    <w:rsid w:val="00180650"/>
    <w:rsid w:val="0018143A"/>
    <w:rsid w:val="00181F50"/>
    <w:rsid w:val="001824F1"/>
    <w:rsid w:val="00183478"/>
    <w:rsid w:val="00184425"/>
    <w:rsid w:val="0018633E"/>
    <w:rsid w:val="00187D5C"/>
    <w:rsid w:val="001907F3"/>
    <w:rsid w:val="001913D2"/>
    <w:rsid w:val="0019489F"/>
    <w:rsid w:val="00195604"/>
    <w:rsid w:val="0019651C"/>
    <w:rsid w:val="00196BB5"/>
    <w:rsid w:val="00196EDB"/>
    <w:rsid w:val="001A1B23"/>
    <w:rsid w:val="001A2DE7"/>
    <w:rsid w:val="001A340C"/>
    <w:rsid w:val="001A3D47"/>
    <w:rsid w:val="001A46A0"/>
    <w:rsid w:val="001A531E"/>
    <w:rsid w:val="001A5912"/>
    <w:rsid w:val="001A7994"/>
    <w:rsid w:val="001B0F68"/>
    <w:rsid w:val="001B10CA"/>
    <w:rsid w:val="001B1FAC"/>
    <w:rsid w:val="001B2ABF"/>
    <w:rsid w:val="001B2E26"/>
    <w:rsid w:val="001B3737"/>
    <w:rsid w:val="001B5B6D"/>
    <w:rsid w:val="001B72E5"/>
    <w:rsid w:val="001C050F"/>
    <w:rsid w:val="001C1714"/>
    <w:rsid w:val="001C1D7C"/>
    <w:rsid w:val="001C208E"/>
    <w:rsid w:val="001C4653"/>
    <w:rsid w:val="001C48EC"/>
    <w:rsid w:val="001D1C18"/>
    <w:rsid w:val="001D1D55"/>
    <w:rsid w:val="001D2E8F"/>
    <w:rsid w:val="001D4468"/>
    <w:rsid w:val="001D520D"/>
    <w:rsid w:val="001D5B6A"/>
    <w:rsid w:val="001D5B95"/>
    <w:rsid w:val="001D688B"/>
    <w:rsid w:val="001D7331"/>
    <w:rsid w:val="001D7655"/>
    <w:rsid w:val="001D7DEF"/>
    <w:rsid w:val="001D7F0A"/>
    <w:rsid w:val="001E0FF6"/>
    <w:rsid w:val="001E2524"/>
    <w:rsid w:val="001E37A3"/>
    <w:rsid w:val="001E3A24"/>
    <w:rsid w:val="001E3CC2"/>
    <w:rsid w:val="001E3ECE"/>
    <w:rsid w:val="001E6B9B"/>
    <w:rsid w:val="001E7D95"/>
    <w:rsid w:val="001F0FEE"/>
    <w:rsid w:val="001F1555"/>
    <w:rsid w:val="001F1C15"/>
    <w:rsid w:val="001F39A8"/>
    <w:rsid w:val="001F41CC"/>
    <w:rsid w:val="001F41EC"/>
    <w:rsid w:val="001F464C"/>
    <w:rsid w:val="001F5113"/>
    <w:rsid w:val="001F6422"/>
    <w:rsid w:val="001F6683"/>
    <w:rsid w:val="001F6CBC"/>
    <w:rsid w:val="00200E67"/>
    <w:rsid w:val="00204FC5"/>
    <w:rsid w:val="00205032"/>
    <w:rsid w:val="00205593"/>
    <w:rsid w:val="00210A2C"/>
    <w:rsid w:val="0021189B"/>
    <w:rsid w:val="00211AFF"/>
    <w:rsid w:val="00211EE5"/>
    <w:rsid w:val="002137A3"/>
    <w:rsid w:val="00214BFB"/>
    <w:rsid w:val="00215FB1"/>
    <w:rsid w:val="002170F4"/>
    <w:rsid w:val="00221D21"/>
    <w:rsid w:val="00222A5B"/>
    <w:rsid w:val="00222C29"/>
    <w:rsid w:val="00222FD6"/>
    <w:rsid w:val="00223604"/>
    <w:rsid w:val="002250C9"/>
    <w:rsid w:val="002264C7"/>
    <w:rsid w:val="002266CD"/>
    <w:rsid w:val="00234465"/>
    <w:rsid w:val="002351C0"/>
    <w:rsid w:val="00235EE4"/>
    <w:rsid w:val="00236991"/>
    <w:rsid w:val="00236A9A"/>
    <w:rsid w:val="0024004F"/>
    <w:rsid w:val="00240614"/>
    <w:rsid w:val="00240CF4"/>
    <w:rsid w:val="00241280"/>
    <w:rsid w:val="002412BA"/>
    <w:rsid w:val="00241969"/>
    <w:rsid w:val="002425FC"/>
    <w:rsid w:val="00243491"/>
    <w:rsid w:val="002435FC"/>
    <w:rsid w:val="00244DFE"/>
    <w:rsid w:val="00246F57"/>
    <w:rsid w:val="00247579"/>
    <w:rsid w:val="00247F3B"/>
    <w:rsid w:val="002522BC"/>
    <w:rsid w:val="00252661"/>
    <w:rsid w:val="002530A0"/>
    <w:rsid w:val="00254D17"/>
    <w:rsid w:val="00254DBD"/>
    <w:rsid w:val="00254F56"/>
    <w:rsid w:val="002557C5"/>
    <w:rsid w:val="0025587E"/>
    <w:rsid w:val="002570F8"/>
    <w:rsid w:val="00257A2F"/>
    <w:rsid w:val="00260183"/>
    <w:rsid w:val="00261BCE"/>
    <w:rsid w:val="002621BA"/>
    <w:rsid w:val="0026268C"/>
    <w:rsid w:val="002649B7"/>
    <w:rsid w:val="00265CB9"/>
    <w:rsid w:val="00267DFE"/>
    <w:rsid w:val="00270E84"/>
    <w:rsid w:val="00271A2E"/>
    <w:rsid w:val="00274895"/>
    <w:rsid w:val="002757F3"/>
    <w:rsid w:val="00276EE5"/>
    <w:rsid w:val="00280884"/>
    <w:rsid w:val="00280A36"/>
    <w:rsid w:val="0028180F"/>
    <w:rsid w:val="002826BE"/>
    <w:rsid w:val="00283031"/>
    <w:rsid w:val="0028377B"/>
    <w:rsid w:val="002844D7"/>
    <w:rsid w:val="00292308"/>
    <w:rsid w:val="00293214"/>
    <w:rsid w:val="00293E87"/>
    <w:rsid w:val="00294CF4"/>
    <w:rsid w:val="00296163"/>
    <w:rsid w:val="0029698E"/>
    <w:rsid w:val="00296B5E"/>
    <w:rsid w:val="00296EFF"/>
    <w:rsid w:val="002973BC"/>
    <w:rsid w:val="0029776B"/>
    <w:rsid w:val="00297D88"/>
    <w:rsid w:val="002A42D9"/>
    <w:rsid w:val="002A4DCB"/>
    <w:rsid w:val="002A6C8A"/>
    <w:rsid w:val="002A7889"/>
    <w:rsid w:val="002A7FB9"/>
    <w:rsid w:val="002B2B59"/>
    <w:rsid w:val="002B43E8"/>
    <w:rsid w:val="002B556D"/>
    <w:rsid w:val="002B6B69"/>
    <w:rsid w:val="002B7DDD"/>
    <w:rsid w:val="002C0723"/>
    <w:rsid w:val="002C398E"/>
    <w:rsid w:val="002C437A"/>
    <w:rsid w:val="002C5F59"/>
    <w:rsid w:val="002C7219"/>
    <w:rsid w:val="002D0362"/>
    <w:rsid w:val="002D1CED"/>
    <w:rsid w:val="002D4112"/>
    <w:rsid w:val="002D43CB"/>
    <w:rsid w:val="002D441D"/>
    <w:rsid w:val="002D5FB6"/>
    <w:rsid w:val="002E04A4"/>
    <w:rsid w:val="002E143E"/>
    <w:rsid w:val="002E16F3"/>
    <w:rsid w:val="002E197D"/>
    <w:rsid w:val="002E2833"/>
    <w:rsid w:val="002E2FFC"/>
    <w:rsid w:val="002E6045"/>
    <w:rsid w:val="002E6E61"/>
    <w:rsid w:val="002E77F3"/>
    <w:rsid w:val="002E7FDF"/>
    <w:rsid w:val="002F1A48"/>
    <w:rsid w:val="002F1D1D"/>
    <w:rsid w:val="002F2376"/>
    <w:rsid w:val="002F2DCF"/>
    <w:rsid w:val="002F350D"/>
    <w:rsid w:val="002F36C4"/>
    <w:rsid w:val="002F38D9"/>
    <w:rsid w:val="002F5805"/>
    <w:rsid w:val="0030050E"/>
    <w:rsid w:val="00305344"/>
    <w:rsid w:val="00305D5B"/>
    <w:rsid w:val="00306DD0"/>
    <w:rsid w:val="003127CA"/>
    <w:rsid w:val="00312ECF"/>
    <w:rsid w:val="0031399E"/>
    <w:rsid w:val="00315E83"/>
    <w:rsid w:val="00317733"/>
    <w:rsid w:val="003204C7"/>
    <w:rsid w:val="00320892"/>
    <w:rsid w:val="00320B2A"/>
    <w:rsid w:val="00321A88"/>
    <w:rsid w:val="00322855"/>
    <w:rsid w:val="00326ED6"/>
    <w:rsid w:val="003314A4"/>
    <w:rsid w:val="0033171A"/>
    <w:rsid w:val="00331ABB"/>
    <w:rsid w:val="00331C0E"/>
    <w:rsid w:val="00332153"/>
    <w:rsid w:val="003326C3"/>
    <w:rsid w:val="00332E3D"/>
    <w:rsid w:val="00333031"/>
    <w:rsid w:val="00336210"/>
    <w:rsid w:val="00336412"/>
    <w:rsid w:val="0033688F"/>
    <w:rsid w:val="00337645"/>
    <w:rsid w:val="00341EB6"/>
    <w:rsid w:val="003423BF"/>
    <w:rsid w:val="0034438D"/>
    <w:rsid w:val="00344995"/>
    <w:rsid w:val="00345262"/>
    <w:rsid w:val="003456FD"/>
    <w:rsid w:val="0034588D"/>
    <w:rsid w:val="00347276"/>
    <w:rsid w:val="00350B20"/>
    <w:rsid w:val="00351520"/>
    <w:rsid w:val="00351CEF"/>
    <w:rsid w:val="0035255C"/>
    <w:rsid w:val="00352AAF"/>
    <w:rsid w:val="00353AE4"/>
    <w:rsid w:val="00353D41"/>
    <w:rsid w:val="00355B50"/>
    <w:rsid w:val="00355C3E"/>
    <w:rsid w:val="003561EE"/>
    <w:rsid w:val="00356F83"/>
    <w:rsid w:val="003610B2"/>
    <w:rsid w:val="00363280"/>
    <w:rsid w:val="00363D53"/>
    <w:rsid w:val="00365795"/>
    <w:rsid w:val="003658DA"/>
    <w:rsid w:val="00365E03"/>
    <w:rsid w:val="00370571"/>
    <w:rsid w:val="00371A7F"/>
    <w:rsid w:val="00371DFB"/>
    <w:rsid w:val="003721F6"/>
    <w:rsid w:val="00374B13"/>
    <w:rsid w:val="00375E9C"/>
    <w:rsid w:val="0037637C"/>
    <w:rsid w:val="00382B4A"/>
    <w:rsid w:val="00383C65"/>
    <w:rsid w:val="00384008"/>
    <w:rsid w:val="00384906"/>
    <w:rsid w:val="003914F4"/>
    <w:rsid w:val="00393C60"/>
    <w:rsid w:val="003946E3"/>
    <w:rsid w:val="00394D64"/>
    <w:rsid w:val="00394F0B"/>
    <w:rsid w:val="00395553"/>
    <w:rsid w:val="003A0749"/>
    <w:rsid w:val="003A2C48"/>
    <w:rsid w:val="003A64DD"/>
    <w:rsid w:val="003A6592"/>
    <w:rsid w:val="003A6DEB"/>
    <w:rsid w:val="003A7BFB"/>
    <w:rsid w:val="003B07A5"/>
    <w:rsid w:val="003B14BF"/>
    <w:rsid w:val="003B1D13"/>
    <w:rsid w:val="003B2276"/>
    <w:rsid w:val="003B2687"/>
    <w:rsid w:val="003B3B46"/>
    <w:rsid w:val="003B3F1D"/>
    <w:rsid w:val="003B3F8A"/>
    <w:rsid w:val="003B4866"/>
    <w:rsid w:val="003B54C9"/>
    <w:rsid w:val="003B58E4"/>
    <w:rsid w:val="003B6ADE"/>
    <w:rsid w:val="003B6CE1"/>
    <w:rsid w:val="003C0EDE"/>
    <w:rsid w:val="003C1B0B"/>
    <w:rsid w:val="003C241A"/>
    <w:rsid w:val="003C3976"/>
    <w:rsid w:val="003C4692"/>
    <w:rsid w:val="003C4FB5"/>
    <w:rsid w:val="003C56ED"/>
    <w:rsid w:val="003C68C7"/>
    <w:rsid w:val="003C6A78"/>
    <w:rsid w:val="003C7B90"/>
    <w:rsid w:val="003D04C5"/>
    <w:rsid w:val="003D1791"/>
    <w:rsid w:val="003D2A9F"/>
    <w:rsid w:val="003D3E69"/>
    <w:rsid w:val="003D4F02"/>
    <w:rsid w:val="003D5627"/>
    <w:rsid w:val="003D5F1E"/>
    <w:rsid w:val="003D6BE0"/>
    <w:rsid w:val="003E135B"/>
    <w:rsid w:val="003E1609"/>
    <w:rsid w:val="003E1A15"/>
    <w:rsid w:val="003E41E9"/>
    <w:rsid w:val="003E49CD"/>
    <w:rsid w:val="003E619A"/>
    <w:rsid w:val="003E6A2B"/>
    <w:rsid w:val="003F01CB"/>
    <w:rsid w:val="003F0C39"/>
    <w:rsid w:val="003F11A5"/>
    <w:rsid w:val="003F29FA"/>
    <w:rsid w:val="003F2CEF"/>
    <w:rsid w:val="003F3E71"/>
    <w:rsid w:val="003F4B71"/>
    <w:rsid w:val="003F5A9C"/>
    <w:rsid w:val="003F5D2E"/>
    <w:rsid w:val="003F6FC6"/>
    <w:rsid w:val="003F75A5"/>
    <w:rsid w:val="00400383"/>
    <w:rsid w:val="00401E5D"/>
    <w:rsid w:val="00402378"/>
    <w:rsid w:val="00403748"/>
    <w:rsid w:val="00404942"/>
    <w:rsid w:val="00404FC5"/>
    <w:rsid w:val="00407219"/>
    <w:rsid w:val="004079C9"/>
    <w:rsid w:val="0041186C"/>
    <w:rsid w:val="00411E3E"/>
    <w:rsid w:val="00412DF4"/>
    <w:rsid w:val="00414665"/>
    <w:rsid w:val="004158E4"/>
    <w:rsid w:val="00415AB2"/>
    <w:rsid w:val="00415C4B"/>
    <w:rsid w:val="0041679E"/>
    <w:rsid w:val="004168A3"/>
    <w:rsid w:val="0042400D"/>
    <w:rsid w:val="0043138D"/>
    <w:rsid w:val="00432BF0"/>
    <w:rsid w:val="00432E8B"/>
    <w:rsid w:val="0043324C"/>
    <w:rsid w:val="0043442D"/>
    <w:rsid w:val="004352A4"/>
    <w:rsid w:val="00436A49"/>
    <w:rsid w:val="00442F71"/>
    <w:rsid w:val="00443305"/>
    <w:rsid w:val="00443CDF"/>
    <w:rsid w:val="0044453D"/>
    <w:rsid w:val="00444A41"/>
    <w:rsid w:val="00450030"/>
    <w:rsid w:val="00450188"/>
    <w:rsid w:val="0045046E"/>
    <w:rsid w:val="004507E6"/>
    <w:rsid w:val="004508FA"/>
    <w:rsid w:val="004513EA"/>
    <w:rsid w:val="00452B17"/>
    <w:rsid w:val="004537A9"/>
    <w:rsid w:val="004540F8"/>
    <w:rsid w:val="00454612"/>
    <w:rsid w:val="00454DB3"/>
    <w:rsid w:val="004579EE"/>
    <w:rsid w:val="0046148E"/>
    <w:rsid w:val="00461C7B"/>
    <w:rsid w:val="0046221B"/>
    <w:rsid w:val="004634C1"/>
    <w:rsid w:val="00463722"/>
    <w:rsid w:val="00463BF5"/>
    <w:rsid w:val="00466366"/>
    <w:rsid w:val="0046715E"/>
    <w:rsid w:val="00470D61"/>
    <w:rsid w:val="00471584"/>
    <w:rsid w:val="00471660"/>
    <w:rsid w:val="004729EF"/>
    <w:rsid w:val="00472A9C"/>
    <w:rsid w:val="00474271"/>
    <w:rsid w:val="00476315"/>
    <w:rsid w:val="00476492"/>
    <w:rsid w:val="00476C68"/>
    <w:rsid w:val="00477249"/>
    <w:rsid w:val="004819A8"/>
    <w:rsid w:val="00482244"/>
    <w:rsid w:val="004822E7"/>
    <w:rsid w:val="00484244"/>
    <w:rsid w:val="00484C3C"/>
    <w:rsid w:val="00487165"/>
    <w:rsid w:val="004874D4"/>
    <w:rsid w:val="00487B07"/>
    <w:rsid w:val="00491D54"/>
    <w:rsid w:val="00492609"/>
    <w:rsid w:val="00494809"/>
    <w:rsid w:val="004979A9"/>
    <w:rsid w:val="00497F93"/>
    <w:rsid w:val="004A1C43"/>
    <w:rsid w:val="004A2AB0"/>
    <w:rsid w:val="004A4F38"/>
    <w:rsid w:val="004A5272"/>
    <w:rsid w:val="004A5445"/>
    <w:rsid w:val="004A75E1"/>
    <w:rsid w:val="004A78FD"/>
    <w:rsid w:val="004A7AB5"/>
    <w:rsid w:val="004B0890"/>
    <w:rsid w:val="004B0E61"/>
    <w:rsid w:val="004B1B17"/>
    <w:rsid w:val="004B2F36"/>
    <w:rsid w:val="004B40B4"/>
    <w:rsid w:val="004B47E5"/>
    <w:rsid w:val="004B5AC6"/>
    <w:rsid w:val="004B5C86"/>
    <w:rsid w:val="004B5E81"/>
    <w:rsid w:val="004B6E48"/>
    <w:rsid w:val="004B73A1"/>
    <w:rsid w:val="004B7F18"/>
    <w:rsid w:val="004C2653"/>
    <w:rsid w:val="004C270B"/>
    <w:rsid w:val="004C36BD"/>
    <w:rsid w:val="004C4CBC"/>
    <w:rsid w:val="004D093D"/>
    <w:rsid w:val="004D1121"/>
    <w:rsid w:val="004D1421"/>
    <w:rsid w:val="004D1F40"/>
    <w:rsid w:val="004D2C55"/>
    <w:rsid w:val="004D62E8"/>
    <w:rsid w:val="004D660A"/>
    <w:rsid w:val="004D6927"/>
    <w:rsid w:val="004D72E4"/>
    <w:rsid w:val="004D7634"/>
    <w:rsid w:val="004E184B"/>
    <w:rsid w:val="004E1DBD"/>
    <w:rsid w:val="004E2363"/>
    <w:rsid w:val="004E277A"/>
    <w:rsid w:val="004E678F"/>
    <w:rsid w:val="004E7045"/>
    <w:rsid w:val="004E7BB5"/>
    <w:rsid w:val="004F02AB"/>
    <w:rsid w:val="004F0471"/>
    <w:rsid w:val="004F0BC2"/>
    <w:rsid w:val="004F0C81"/>
    <w:rsid w:val="004F0DB3"/>
    <w:rsid w:val="004F2546"/>
    <w:rsid w:val="004F2A75"/>
    <w:rsid w:val="004F3CFF"/>
    <w:rsid w:val="004F7CFA"/>
    <w:rsid w:val="0050140F"/>
    <w:rsid w:val="00501835"/>
    <w:rsid w:val="005046A4"/>
    <w:rsid w:val="00504A36"/>
    <w:rsid w:val="00506190"/>
    <w:rsid w:val="00507B59"/>
    <w:rsid w:val="00510165"/>
    <w:rsid w:val="0051154D"/>
    <w:rsid w:val="00515979"/>
    <w:rsid w:val="00516180"/>
    <w:rsid w:val="00516B2A"/>
    <w:rsid w:val="0052013A"/>
    <w:rsid w:val="00520944"/>
    <w:rsid w:val="00521406"/>
    <w:rsid w:val="00522B9F"/>
    <w:rsid w:val="00523A3C"/>
    <w:rsid w:val="00525CAC"/>
    <w:rsid w:val="00526AE7"/>
    <w:rsid w:val="0053132D"/>
    <w:rsid w:val="00531B83"/>
    <w:rsid w:val="00532990"/>
    <w:rsid w:val="00533925"/>
    <w:rsid w:val="005345A0"/>
    <w:rsid w:val="005359D9"/>
    <w:rsid w:val="00536BE1"/>
    <w:rsid w:val="005370AD"/>
    <w:rsid w:val="005370F7"/>
    <w:rsid w:val="00537C99"/>
    <w:rsid w:val="00537F45"/>
    <w:rsid w:val="005425E7"/>
    <w:rsid w:val="00542A0E"/>
    <w:rsid w:val="00543EE4"/>
    <w:rsid w:val="00551BD6"/>
    <w:rsid w:val="005521E0"/>
    <w:rsid w:val="00555315"/>
    <w:rsid w:val="00556DCD"/>
    <w:rsid w:val="0055730C"/>
    <w:rsid w:val="00560224"/>
    <w:rsid w:val="005603D7"/>
    <w:rsid w:val="00560D6D"/>
    <w:rsid w:val="005632C6"/>
    <w:rsid w:val="00563B99"/>
    <w:rsid w:val="00563FA7"/>
    <w:rsid w:val="00564213"/>
    <w:rsid w:val="00566530"/>
    <w:rsid w:val="005707C7"/>
    <w:rsid w:val="00570C06"/>
    <w:rsid w:val="00571372"/>
    <w:rsid w:val="00571388"/>
    <w:rsid w:val="005719A6"/>
    <w:rsid w:val="00572035"/>
    <w:rsid w:val="00573C8B"/>
    <w:rsid w:val="0057604E"/>
    <w:rsid w:val="005777C9"/>
    <w:rsid w:val="00581192"/>
    <w:rsid w:val="0058189B"/>
    <w:rsid w:val="0058201F"/>
    <w:rsid w:val="00582A91"/>
    <w:rsid w:val="00582EC0"/>
    <w:rsid w:val="00583A8F"/>
    <w:rsid w:val="00583FBC"/>
    <w:rsid w:val="00584107"/>
    <w:rsid w:val="005866CD"/>
    <w:rsid w:val="005868D2"/>
    <w:rsid w:val="005877CE"/>
    <w:rsid w:val="005909D7"/>
    <w:rsid w:val="00590E47"/>
    <w:rsid w:val="005915E5"/>
    <w:rsid w:val="0059281E"/>
    <w:rsid w:val="00592D80"/>
    <w:rsid w:val="00593BBE"/>
    <w:rsid w:val="005954D8"/>
    <w:rsid w:val="00597150"/>
    <w:rsid w:val="00597836"/>
    <w:rsid w:val="00597D35"/>
    <w:rsid w:val="005A200D"/>
    <w:rsid w:val="005A65A0"/>
    <w:rsid w:val="005A6AC9"/>
    <w:rsid w:val="005B1436"/>
    <w:rsid w:val="005B183C"/>
    <w:rsid w:val="005B3857"/>
    <w:rsid w:val="005B5500"/>
    <w:rsid w:val="005B620B"/>
    <w:rsid w:val="005B63B2"/>
    <w:rsid w:val="005C04A3"/>
    <w:rsid w:val="005C3C72"/>
    <w:rsid w:val="005C56FD"/>
    <w:rsid w:val="005C5D60"/>
    <w:rsid w:val="005C60F8"/>
    <w:rsid w:val="005C67FA"/>
    <w:rsid w:val="005C68BF"/>
    <w:rsid w:val="005C6B16"/>
    <w:rsid w:val="005C6CF9"/>
    <w:rsid w:val="005D2705"/>
    <w:rsid w:val="005D43C3"/>
    <w:rsid w:val="005D487B"/>
    <w:rsid w:val="005D4FA2"/>
    <w:rsid w:val="005D5ED8"/>
    <w:rsid w:val="005D64C5"/>
    <w:rsid w:val="005E10A6"/>
    <w:rsid w:val="005E11C3"/>
    <w:rsid w:val="005E2630"/>
    <w:rsid w:val="005E3522"/>
    <w:rsid w:val="005E3E5C"/>
    <w:rsid w:val="005E6AF3"/>
    <w:rsid w:val="005E77AB"/>
    <w:rsid w:val="005F00A7"/>
    <w:rsid w:val="005F1C07"/>
    <w:rsid w:val="005F296F"/>
    <w:rsid w:val="005F3255"/>
    <w:rsid w:val="005F5B97"/>
    <w:rsid w:val="005F5C82"/>
    <w:rsid w:val="005F5FF6"/>
    <w:rsid w:val="005F64D3"/>
    <w:rsid w:val="005F6764"/>
    <w:rsid w:val="005F745B"/>
    <w:rsid w:val="005F7752"/>
    <w:rsid w:val="005F7BB1"/>
    <w:rsid w:val="005F7FE1"/>
    <w:rsid w:val="00600AEE"/>
    <w:rsid w:val="00600DEB"/>
    <w:rsid w:val="00600F36"/>
    <w:rsid w:val="00602041"/>
    <w:rsid w:val="0060443F"/>
    <w:rsid w:val="0060474A"/>
    <w:rsid w:val="00604F62"/>
    <w:rsid w:val="00605B1B"/>
    <w:rsid w:val="00605DDA"/>
    <w:rsid w:val="006070AD"/>
    <w:rsid w:val="00610025"/>
    <w:rsid w:val="0061078D"/>
    <w:rsid w:val="006107EA"/>
    <w:rsid w:val="00610B2E"/>
    <w:rsid w:val="00611972"/>
    <w:rsid w:val="00612385"/>
    <w:rsid w:val="00612996"/>
    <w:rsid w:val="006137BD"/>
    <w:rsid w:val="006142A6"/>
    <w:rsid w:val="0061555D"/>
    <w:rsid w:val="00615C5B"/>
    <w:rsid w:val="00616736"/>
    <w:rsid w:val="0061694C"/>
    <w:rsid w:val="006169C9"/>
    <w:rsid w:val="00617C0F"/>
    <w:rsid w:val="00622EE1"/>
    <w:rsid w:val="006231A3"/>
    <w:rsid w:val="006258C9"/>
    <w:rsid w:val="006272CE"/>
    <w:rsid w:val="006303C8"/>
    <w:rsid w:val="00630A1B"/>
    <w:rsid w:val="006311C3"/>
    <w:rsid w:val="0063252F"/>
    <w:rsid w:val="00632EE8"/>
    <w:rsid w:val="006341D1"/>
    <w:rsid w:val="00636797"/>
    <w:rsid w:val="00637BAB"/>
    <w:rsid w:val="006403A2"/>
    <w:rsid w:val="00640F5E"/>
    <w:rsid w:val="00642145"/>
    <w:rsid w:val="00642FFC"/>
    <w:rsid w:val="00643C3A"/>
    <w:rsid w:val="006456FD"/>
    <w:rsid w:val="0064773C"/>
    <w:rsid w:val="006511FA"/>
    <w:rsid w:val="006519E4"/>
    <w:rsid w:val="00654DB2"/>
    <w:rsid w:val="006568BD"/>
    <w:rsid w:val="00657F2F"/>
    <w:rsid w:val="006608D6"/>
    <w:rsid w:val="0066111C"/>
    <w:rsid w:val="0066111F"/>
    <w:rsid w:val="006616F6"/>
    <w:rsid w:val="00662026"/>
    <w:rsid w:val="006622A2"/>
    <w:rsid w:val="00663BF7"/>
    <w:rsid w:val="006659AF"/>
    <w:rsid w:val="006664DD"/>
    <w:rsid w:val="00667157"/>
    <w:rsid w:val="00667A75"/>
    <w:rsid w:val="00670894"/>
    <w:rsid w:val="00671804"/>
    <w:rsid w:val="00672C59"/>
    <w:rsid w:val="00673C4E"/>
    <w:rsid w:val="00675E01"/>
    <w:rsid w:val="006760D0"/>
    <w:rsid w:val="006801FF"/>
    <w:rsid w:val="0068128B"/>
    <w:rsid w:val="006812ED"/>
    <w:rsid w:val="00683094"/>
    <w:rsid w:val="006843D4"/>
    <w:rsid w:val="006851C6"/>
    <w:rsid w:val="00686015"/>
    <w:rsid w:val="00687614"/>
    <w:rsid w:val="00687E87"/>
    <w:rsid w:val="00690914"/>
    <w:rsid w:val="00690C4E"/>
    <w:rsid w:val="006917C1"/>
    <w:rsid w:val="0069212D"/>
    <w:rsid w:val="00695490"/>
    <w:rsid w:val="00695775"/>
    <w:rsid w:val="0069635A"/>
    <w:rsid w:val="00696411"/>
    <w:rsid w:val="00696EE5"/>
    <w:rsid w:val="006972DC"/>
    <w:rsid w:val="006A0BCC"/>
    <w:rsid w:val="006A19BC"/>
    <w:rsid w:val="006A1A60"/>
    <w:rsid w:val="006A4159"/>
    <w:rsid w:val="006A4D4C"/>
    <w:rsid w:val="006A567B"/>
    <w:rsid w:val="006B0858"/>
    <w:rsid w:val="006B0FEB"/>
    <w:rsid w:val="006B1025"/>
    <w:rsid w:val="006B3633"/>
    <w:rsid w:val="006B3763"/>
    <w:rsid w:val="006B3796"/>
    <w:rsid w:val="006B47F4"/>
    <w:rsid w:val="006B6839"/>
    <w:rsid w:val="006B6FA4"/>
    <w:rsid w:val="006B7721"/>
    <w:rsid w:val="006C0E41"/>
    <w:rsid w:val="006C2AB8"/>
    <w:rsid w:val="006C3B37"/>
    <w:rsid w:val="006C6BD6"/>
    <w:rsid w:val="006C6D82"/>
    <w:rsid w:val="006D0AFC"/>
    <w:rsid w:val="006D149E"/>
    <w:rsid w:val="006D2005"/>
    <w:rsid w:val="006D2030"/>
    <w:rsid w:val="006D28AF"/>
    <w:rsid w:val="006D3471"/>
    <w:rsid w:val="006D446A"/>
    <w:rsid w:val="006D67D0"/>
    <w:rsid w:val="006D72B6"/>
    <w:rsid w:val="006D7844"/>
    <w:rsid w:val="006D7D73"/>
    <w:rsid w:val="006D7FC8"/>
    <w:rsid w:val="006E108A"/>
    <w:rsid w:val="006E183A"/>
    <w:rsid w:val="006E5978"/>
    <w:rsid w:val="006E61EC"/>
    <w:rsid w:val="006E6F4B"/>
    <w:rsid w:val="006E7569"/>
    <w:rsid w:val="006F084B"/>
    <w:rsid w:val="006F0ED9"/>
    <w:rsid w:val="006F2DC1"/>
    <w:rsid w:val="006F30B7"/>
    <w:rsid w:val="006F3580"/>
    <w:rsid w:val="006F3A98"/>
    <w:rsid w:val="006F3FBA"/>
    <w:rsid w:val="006F554D"/>
    <w:rsid w:val="007012CA"/>
    <w:rsid w:val="00702CEC"/>
    <w:rsid w:val="007045AD"/>
    <w:rsid w:val="00706349"/>
    <w:rsid w:val="00706FA7"/>
    <w:rsid w:val="00707680"/>
    <w:rsid w:val="00710828"/>
    <w:rsid w:val="00710933"/>
    <w:rsid w:val="007109B2"/>
    <w:rsid w:val="00711E52"/>
    <w:rsid w:val="0071281A"/>
    <w:rsid w:val="00713216"/>
    <w:rsid w:val="00715B98"/>
    <w:rsid w:val="00715F78"/>
    <w:rsid w:val="00717C84"/>
    <w:rsid w:val="0072068E"/>
    <w:rsid w:val="007215A8"/>
    <w:rsid w:val="00722326"/>
    <w:rsid w:val="00722EEB"/>
    <w:rsid w:val="007235D3"/>
    <w:rsid w:val="0072571F"/>
    <w:rsid w:val="0072638C"/>
    <w:rsid w:val="007268C9"/>
    <w:rsid w:val="0073068D"/>
    <w:rsid w:val="00730A40"/>
    <w:rsid w:val="00730BC4"/>
    <w:rsid w:val="0073192D"/>
    <w:rsid w:val="00732E26"/>
    <w:rsid w:val="00732E94"/>
    <w:rsid w:val="00733EF7"/>
    <w:rsid w:val="00735079"/>
    <w:rsid w:val="00735611"/>
    <w:rsid w:val="0073597D"/>
    <w:rsid w:val="0073671F"/>
    <w:rsid w:val="0073693D"/>
    <w:rsid w:val="00740FF2"/>
    <w:rsid w:val="0074123C"/>
    <w:rsid w:val="00742022"/>
    <w:rsid w:val="00747EEF"/>
    <w:rsid w:val="00750325"/>
    <w:rsid w:val="0075151D"/>
    <w:rsid w:val="007515A5"/>
    <w:rsid w:val="007532BD"/>
    <w:rsid w:val="007540DC"/>
    <w:rsid w:val="00755D7B"/>
    <w:rsid w:val="00757778"/>
    <w:rsid w:val="00757BC0"/>
    <w:rsid w:val="007616EA"/>
    <w:rsid w:val="00761FBE"/>
    <w:rsid w:val="00762050"/>
    <w:rsid w:val="00762A1D"/>
    <w:rsid w:val="00762ED9"/>
    <w:rsid w:val="00764979"/>
    <w:rsid w:val="00765753"/>
    <w:rsid w:val="007700FA"/>
    <w:rsid w:val="00774485"/>
    <w:rsid w:val="00774B52"/>
    <w:rsid w:val="00775196"/>
    <w:rsid w:val="00775827"/>
    <w:rsid w:val="007761ED"/>
    <w:rsid w:val="007771AA"/>
    <w:rsid w:val="00777ADE"/>
    <w:rsid w:val="00777FA1"/>
    <w:rsid w:val="00781CFD"/>
    <w:rsid w:val="007848B8"/>
    <w:rsid w:val="0078491C"/>
    <w:rsid w:val="00785900"/>
    <w:rsid w:val="00790270"/>
    <w:rsid w:val="00790415"/>
    <w:rsid w:val="00790847"/>
    <w:rsid w:val="00790E7D"/>
    <w:rsid w:val="00791581"/>
    <w:rsid w:val="00791F0A"/>
    <w:rsid w:val="0079205A"/>
    <w:rsid w:val="007921FA"/>
    <w:rsid w:val="0079681D"/>
    <w:rsid w:val="007969B5"/>
    <w:rsid w:val="00796D36"/>
    <w:rsid w:val="007A11FC"/>
    <w:rsid w:val="007A17FB"/>
    <w:rsid w:val="007A20C2"/>
    <w:rsid w:val="007A50ED"/>
    <w:rsid w:val="007A6153"/>
    <w:rsid w:val="007A7C14"/>
    <w:rsid w:val="007A7CCE"/>
    <w:rsid w:val="007B22A2"/>
    <w:rsid w:val="007B246E"/>
    <w:rsid w:val="007B4AF5"/>
    <w:rsid w:val="007B502E"/>
    <w:rsid w:val="007B5EFC"/>
    <w:rsid w:val="007B6284"/>
    <w:rsid w:val="007B664E"/>
    <w:rsid w:val="007B76F5"/>
    <w:rsid w:val="007B7A76"/>
    <w:rsid w:val="007C23CE"/>
    <w:rsid w:val="007C27CB"/>
    <w:rsid w:val="007C775B"/>
    <w:rsid w:val="007D388D"/>
    <w:rsid w:val="007D3FF8"/>
    <w:rsid w:val="007D567C"/>
    <w:rsid w:val="007D6F12"/>
    <w:rsid w:val="007D7711"/>
    <w:rsid w:val="007E074B"/>
    <w:rsid w:val="007E0E70"/>
    <w:rsid w:val="007E0EAB"/>
    <w:rsid w:val="007E0F4C"/>
    <w:rsid w:val="007E25B7"/>
    <w:rsid w:val="007E29E0"/>
    <w:rsid w:val="007E374D"/>
    <w:rsid w:val="007E41C2"/>
    <w:rsid w:val="007E4D4C"/>
    <w:rsid w:val="007E5924"/>
    <w:rsid w:val="007E6669"/>
    <w:rsid w:val="007E762A"/>
    <w:rsid w:val="007E77F8"/>
    <w:rsid w:val="007F00D8"/>
    <w:rsid w:val="007F03D6"/>
    <w:rsid w:val="007F0464"/>
    <w:rsid w:val="007F1CCE"/>
    <w:rsid w:val="007F66E5"/>
    <w:rsid w:val="007F6C83"/>
    <w:rsid w:val="0080045A"/>
    <w:rsid w:val="00800EEA"/>
    <w:rsid w:val="00801593"/>
    <w:rsid w:val="00801F7F"/>
    <w:rsid w:val="00802622"/>
    <w:rsid w:val="00803812"/>
    <w:rsid w:val="00804778"/>
    <w:rsid w:val="00804DD3"/>
    <w:rsid w:val="00805506"/>
    <w:rsid w:val="00805A38"/>
    <w:rsid w:val="008079B2"/>
    <w:rsid w:val="00810174"/>
    <w:rsid w:val="00811726"/>
    <w:rsid w:val="00811BBA"/>
    <w:rsid w:val="00812080"/>
    <w:rsid w:val="00814EE1"/>
    <w:rsid w:val="008155A6"/>
    <w:rsid w:val="0081575A"/>
    <w:rsid w:val="00817247"/>
    <w:rsid w:val="008175C4"/>
    <w:rsid w:val="00817B52"/>
    <w:rsid w:val="008209E7"/>
    <w:rsid w:val="008211A2"/>
    <w:rsid w:val="00822180"/>
    <w:rsid w:val="00823B48"/>
    <w:rsid w:val="00825381"/>
    <w:rsid w:val="00826327"/>
    <w:rsid w:val="0082648F"/>
    <w:rsid w:val="00826A6E"/>
    <w:rsid w:val="00826C3A"/>
    <w:rsid w:val="0082707D"/>
    <w:rsid w:val="008278F4"/>
    <w:rsid w:val="0083009E"/>
    <w:rsid w:val="008302B1"/>
    <w:rsid w:val="00831327"/>
    <w:rsid w:val="00833078"/>
    <w:rsid w:val="00833350"/>
    <w:rsid w:val="00834B78"/>
    <w:rsid w:val="00834CE7"/>
    <w:rsid w:val="008359FD"/>
    <w:rsid w:val="0083755C"/>
    <w:rsid w:val="0084143D"/>
    <w:rsid w:val="0084205A"/>
    <w:rsid w:val="008420D4"/>
    <w:rsid w:val="008420FF"/>
    <w:rsid w:val="008444B4"/>
    <w:rsid w:val="0085065A"/>
    <w:rsid w:val="00851721"/>
    <w:rsid w:val="00851EB8"/>
    <w:rsid w:val="0085222C"/>
    <w:rsid w:val="0085265A"/>
    <w:rsid w:val="00852B20"/>
    <w:rsid w:val="0085408E"/>
    <w:rsid w:val="0085423B"/>
    <w:rsid w:val="008556E8"/>
    <w:rsid w:val="00855922"/>
    <w:rsid w:val="00856012"/>
    <w:rsid w:val="008563AB"/>
    <w:rsid w:val="008577BE"/>
    <w:rsid w:val="00857D64"/>
    <w:rsid w:val="008607E3"/>
    <w:rsid w:val="008608FB"/>
    <w:rsid w:val="00861014"/>
    <w:rsid w:val="008610F8"/>
    <w:rsid w:val="008619D8"/>
    <w:rsid w:val="008632FE"/>
    <w:rsid w:val="00863B7A"/>
    <w:rsid w:val="00863EBE"/>
    <w:rsid w:val="00863F2B"/>
    <w:rsid w:val="00866805"/>
    <w:rsid w:val="00867812"/>
    <w:rsid w:val="008704CA"/>
    <w:rsid w:val="0087115D"/>
    <w:rsid w:val="008715C2"/>
    <w:rsid w:val="00872ADA"/>
    <w:rsid w:val="00872E10"/>
    <w:rsid w:val="0087492B"/>
    <w:rsid w:val="00875D77"/>
    <w:rsid w:val="0087718E"/>
    <w:rsid w:val="00880482"/>
    <w:rsid w:val="00880F5A"/>
    <w:rsid w:val="00881734"/>
    <w:rsid w:val="008859D2"/>
    <w:rsid w:val="00886364"/>
    <w:rsid w:val="00890377"/>
    <w:rsid w:val="00891524"/>
    <w:rsid w:val="0089212C"/>
    <w:rsid w:val="008947C3"/>
    <w:rsid w:val="008974D1"/>
    <w:rsid w:val="00897B15"/>
    <w:rsid w:val="008A23F2"/>
    <w:rsid w:val="008A262A"/>
    <w:rsid w:val="008A379B"/>
    <w:rsid w:val="008A5362"/>
    <w:rsid w:val="008A5E56"/>
    <w:rsid w:val="008A6F91"/>
    <w:rsid w:val="008A74C3"/>
    <w:rsid w:val="008A7E45"/>
    <w:rsid w:val="008B18DE"/>
    <w:rsid w:val="008B225C"/>
    <w:rsid w:val="008B2A4E"/>
    <w:rsid w:val="008B2DF3"/>
    <w:rsid w:val="008B3095"/>
    <w:rsid w:val="008B3499"/>
    <w:rsid w:val="008B34EF"/>
    <w:rsid w:val="008B371D"/>
    <w:rsid w:val="008B39DB"/>
    <w:rsid w:val="008B463D"/>
    <w:rsid w:val="008B5B47"/>
    <w:rsid w:val="008B6BEA"/>
    <w:rsid w:val="008B7555"/>
    <w:rsid w:val="008C14C3"/>
    <w:rsid w:val="008C59D9"/>
    <w:rsid w:val="008C7B11"/>
    <w:rsid w:val="008C7E71"/>
    <w:rsid w:val="008D118C"/>
    <w:rsid w:val="008D13DB"/>
    <w:rsid w:val="008D1D77"/>
    <w:rsid w:val="008D2550"/>
    <w:rsid w:val="008D2A16"/>
    <w:rsid w:val="008D3376"/>
    <w:rsid w:val="008D39DC"/>
    <w:rsid w:val="008D46BE"/>
    <w:rsid w:val="008D48E8"/>
    <w:rsid w:val="008D63AC"/>
    <w:rsid w:val="008D692B"/>
    <w:rsid w:val="008D7531"/>
    <w:rsid w:val="008E0B7E"/>
    <w:rsid w:val="008E3C2E"/>
    <w:rsid w:val="008E3DE5"/>
    <w:rsid w:val="008E48CF"/>
    <w:rsid w:val="008E59A2"/>
    <w:rsid w:val="008E5A2A"/>
    <w:rsid w:val="008E6946"/>
    <w:rsid w:val="008F1292"/>
    <w:rsid w:val="008F178A"/>
    <w:rsid w:val="008F24C6"/>
    <w:rsid w:val="008F2DE0"/>
    <w:rsid w:val="008F3F92"/>
    <w:rsid w:val="008F5A77"/>
    <w:rsid w:val="008F7231"/>
    <w:rsid w:val="008F7328"/>
    <w:rsid w:val="00900079"/>
    <w:rsid w:val="00900089"/>
    <w:rsid w:val="009013D1"/>
    <w:rsid w:val="0090200E"/>
    <w:rsid w:val="00902638"/>
    <w:rsid w:val="00902E3E"/>
    <w:rsid w:val="00903A9F"/>
    <w:rsid w:val="00903B28"/>
    <w:rsid w:val="0090516D"/>
    <w:rsid w:val="00906200"/>
    <w:rsid w:val="009063F2"/>
    <w:rsid w:val="00907EC5"/>
    <w:rsid w:val="009107B0"/>
    <w:rsid w:val="00915B27"/>
    <w:rsid w:val="009160D7"/>
    <w:rsid w:val="009174B9"/>
    <w:rsid w:val="00917788"/>
    <w:rsid w:val="00920437"/>
    <w:rsid w:val="00922962"/>
    <w:rsid w:val="00922E1F"/>
    <w:rsid w:val="00922FAA"/>
    <w:rsid w:val="009242CF"/>
    <w:rsid w:val="00924960"/>
    <w:rsid w:val="00925B5B"/>
    <w:rsid w:val="0092607E"/>
    <w:rsid w:val="00927D6A"/>
    <w:rsid w:val="00931475"/>
    <w:rsid w:val="00931B5A"/>
    <w:rsid w:val="00931BC6"/>
    <w:rsid w:val="00931BDA"/>
    <w:rsid w:val="00933670"/>
    <w:rsid w:val="009364B7"/>
    <w:rsid w:val="00936CBF"/>
    <w:rsid w:val="009372B6"/>
    <w:rsid w:val="009403A8"/>
    <w:rsid w:val="00941E76"/>
    <w:rsid w:val="00941F63"/>
    <w:rsid w:val="00943CB9"/>
    <w:rsid w:val="00944B48"/>
    <w:rsid w:val="0094644F"/>
    <w:rsid w:val="00946A8B"/>
    <w:rsid w:val="00946F42"/>
    <w:rsid w:val="00950BD8"/>
    <w:rsid w:val="00951196"/>
    <w:rsid w:val="00951424"/>
    <w:rsid w:val="0095156D"/>
    <w:rsid w:val="009525CD"/>
    <w:rsid w:val="00952AFA"/>
    <w:rsid w:val="00954762"/>
    <w:rsid w:val="0095596D"/>
    <w:rsid w:val="009578B3"/>
    <w:rsid w:val="00957DFD"/>
    <w:rsid w:val="00961986"/>
    <w:rsid w:val="00961A4D"/>
    <w:rsid w:val="00962F8D"/>
    <w:rsid w:val="00963106"/>
    <w:rsid w:val="00963924"/>
    <w:rsid w:val="00964DEE"/>
    <w:rsid w:val="0096549D"/>
    <w:rsid w:val="0096692C"/>
    <w:rsid w:val="00967505"/>
    <w:rsid w:val="00967AD2"/>
    <w:rsid w:val="00967CB8"/>
    <w:rsid w:val="0097001D"/>
    <w:rsid w:val="009704EE"/>
    <w:rsid w:val="00972B76"/>
    <w:rsid w:val="00973FA5"/>
    <w:rsid w:val="00973FAE"/>
    <w:rsid w:val="00974993"/>
    <w:rsid w:val="009801CD"/>
    <w:rsid w:val="00980D24"/>
    <w:rsid w:val="00981F85"/>
    <w:rsid w:val="00982431"/>
    <w:rsid w:val="0098280C"/>
    <w:rsid w:val="009830DB"/>
    <w:rsid w:val="00983203"/>
    <w:rsid w:val="0098384D"/>
    <w:rsid w:val="00983FCD"/>
    <w:rsid w:val="00984023"/>
    <w:rsid w:val="0098545B"/>
    <w:rsid w:val="009876BB"/>
    <w:rsid w:val="00987E0D"/>
    <w:rsid w:val="0099362C"/>
    <w:rsid w:val="00994CF6"/>
    <w:rsid w:val="00995D10"/>
    <w:rsid w:val="00996B62"/>
    <w:rsid w:val="00996DBE"/>
    <w:rsid w:val="00997529"/>
    <w:rsid w:val="009A1BEF"/>
    <w:rsid w:val="009A1F86"/>
    <w:rsid w:val="009A22AE"/>
    <w:rsid w:val="009A23A3"/>
    <w:rsid w:val="009A7B97"/>
    <w:rsid w:val="009B02CE"/>
    <w:rsid w:val="009B0771"/>
    <w:rsid w:val="009B14EE"/>
    <w:rsid w:val="009B1533"/>
    <w:rsid w:val="009B38D7"/>
    <w:rsid w:val="009B4B45"/>
    <w:rsid w:val="009B5D87"/>
    <w:rsid w:val="009C11CC"/>
    <w:rsid w:val="009C130E"/>
    <w:rsid w:val="009C1AB0"/>
    <w:rsid w:val="009C2D60"/>
    <w:rsid w:val="009C4791"/>
    <w:rsid w:val="009C514C"/>
    <w:rsid w:val="009C594A"/>
    <w:rsid w:val="009C69D6"/>
    <w:rsid w:val="009C6AAC"/>
    <w:rsid w:val="009C74C3"/>
    <w:rsid w:val="009C7DDB"/>
    <w:rsid w:val="009D0C6A"/>
    <w:rsid w:val="009D2149"/>
    <w:rsid w:val="009D3383"/>
    <w:rsid w:val="009D3ED3"/>
    <w:rsid w:val="009D4E93"/>
    <w:rsid w:val="009D5935"/>
    <w:rsid w:val="009D61B6"/>
    <w:rsid w:val="009D6486"/>
    <w:rsid w:val="009D7997"/>
    <w:rsid w:val="009D7B9E"/>
    <w:rsid w:val="009D7BC2"/>
    <w:rsid w:val="009E042A"/>
    <w:rsid w:val="009E07BE"/>
    <w:rsid w:val="009E0CAC"/>
    <w:rsid w:val="009E15B0"/>
    <w:rsid w:val="009E1C3F"/>
    <w:rsid w:val="009E2E58"/>
    <w:rsid w:val="009E386F"/>
    <w:rsid w:val="009E39D8"/>
    <w:rsid w:val="009E4D23"/>
    <w:rsid w:val="009E58EC"/>
    <w:rsid w:val="009E7171"/>
    <w:rsid w:val="009E7291"/>
    <w:rsid w:val="009F4A3A"/>
    <w:rsid w:val="00A024D6"/>
    <w:rsid w:val="00A032D1"/>
    <w:rsid w:val="00A03F8E"/>
    <w:rsid w:val="00A06781"/>
    <w:rsid w:val="00A06A63"/>
    <w:rsid w:val="00A079B1"/>
    <w:rsid w:val="00A07D18"/>
    <w:rsid w:val="00A107B0"/>
    <w:rsid w:val="00A10B16"/>
    <w:rsid w:val="00A11696"/>
    <w:rsid w:val="00A11735"/>
    <w:rsid w:val="00A13128"/>
    <w:rsid w:val="00A14F9E"/>
    <w:rsid w:val="00A15203"/>
    <w:rsid w:val="00A15767"/>
    <w:rsid w:val="00A176AE"/>
    <w:rsid w:val="00A17D57"/>
    <w:rsid w:val="00A20BA4"/>
    <w:rsid w:val="00A21B6B"/>
    <w:rsid w:val="00A21D27"/>
    <w:rsid w:val="00A2278E"/>
    <w:rsid w:val="00A22C37"/>
    <w:rsid w:val="00A230B6"/>
    <w:rsid w:val="00A23689"/>
    <w:rsid w:val="00A23F67"/>
    <w:rsid w:val="00A25F7F"/>
    <w:rsid w:val="00A26F27"/>
    <w:rsid w:val="00A27C7C"/>
    <w:rsid w:val="00A3049E"/>
    <w:rsid w:val="00A308E0"/>
    <w:rsid w:val="00A3188B"/>
    <w:rsid w:val="00A32820"/>
    <w:rsid w:val="00A32CB5"/>
    <w:rsid w:val="00A33D20"/>
    <w:rsid w:val="00A33D74"/>
    <w:rsid w:val="00A35F17"/>
    <w:rsid w:val="00A37721"/>
    <w:rsid w:val="00A378E4"/>
    <w:rsid w:val="00A40125"/>
    <w:rsid w:val="00A45441"/>
    <w:rsid w:val="00A45793"/>
    <w:rsid w:val="00A45D34"/>
    <w:rsid w:val="00A46108"/>
    <w:rsid w:val="00A47171"/>
    <w:rsid w:val="00A47989"/>
    <w:rsid w:val="00A5017E"/>
    <w:rsid w:val="00A51231"/>
    <w:rsid w:val="00A52AAA"/>
    <w:rsid w:val="00A54593"/>
    <w:rsid w:val="00A54659"/>
    <w:rsid w:val="00A62510"/>
    <w:rsid w:val="00A6533C"/>
    <w:rsid w:val="00A653BD"/>
    <w:rsid w:val="00A654CE"/>
    <w:rsid w:val="00A67344"/>
    <w:rsid w:val="00A7023B"/>
    <w:rsid w:val="00A709CE"/>
    <w:rsid w:val="00A70EAB"/>
    <w:rsid w:val="00A72D9D"/>
    <w:rsid w:val="00A73DBF"/>
    <w:rsid w:val="00A74AD0"/>
    <w:rsid w:val="00A75A4C"/>
    <w:rsid w:val="00A75E49"/>
    <w:rsid w:val="00A82E6D"/>
    <w:rsid w:val="00A857DB"/>
    <w:rsid w:val="00A86806"/>
    <w:rsid w:val="00A86F72"/>
    <w:rsid w:val="00A87248"/>
    <w:rsid w:val="00A874EB"/>
    <w:rsid w:val="00A90370"/>
    <w:rsid w:val="00A90E94"/>
    <w:rsid w:val="00A913C0"/>
    <w:rsid w:val="00A91B90"/>
    <w:rsid w:val="00A944F5"/>
    <w:rsid w:val="00A94C36"/>
    <w:rsid w:val="00A950BA"/>
    <w:rsid w:val="00AA0163"/>
    <w:rsid w:val="00AA1052"/>
    <w:rsid w:val="00AA2975"/>
    <w:rsid w:val="00AA4536"/>
    <w:rsid w:val="00AA50F7"/>
    <w:rsid w:val="00AA567B"/>
    <w:rsid w:val="00AA5E2D"/>
    <w:rsid w:val="00AA6BE1"/>
    <w:rsid w:val="00AA7702"/>
    <w:rsid w:val="00AB08B4"/>
    <w:rsid w:val="00AB0C97"/>
    <w:rsid w:val="00AB1AEE"/>
    <w:rsid w:val="00AB29EB"/>
    <w:rsid w:val="00AB45E4"/>
    <w:rsid w:val="00AB4801"/>
    <w:rsid w:val="00AB48D6"/>
    <w:rsid w:val="00AB5890"/>
    <w:rsid w:val="00AB62CE"/>
    <w:rsid w:val="00AB7B5C"/>
    <w:rsid w:val="00AC003D"/>
    <w:rsid w:val="00AC0412"/>
    <w:rsid w:val="00AC1B4B"/>
    <w:rsid w:val="00AC26CF"/>
    <w:rsid w:val="00AC2E0E"/>
    <w:rsid w:val="00AC3C3F"/>
    <w:rsid w:val="00AC4560"/>
    <w:rsid w:val="00AC57DA"/>
    <w:rsid w:val="00AD1918"/>
    <w:rsid w:val="00AD1F22"/>
    <w:rsid w:val="00AD298C"/>
    <w:rsid w:val="00AD783E"/>
    <w:rsid w:val="00AE01CA"/>
    <w:rsid w:val="00AE0FBB"/>
    <w:rsid w:val="00AE32A6"/>
    <w:rsid w:val="00AE3729"/>
    <w:rsid w:val="00AE3EE7"/>
    <w:rsid w:val="00AE4611"/>
    <w:rsid w:val="00AE582B"/>
    <w:rsid w:val="00AE5AD5"/>
    <w:rsid w:val="00AE78EC"/>
    <w:rsid w:val="00AF0D63"/>
    <w:rsid w:val="00AF129B"/>
    <w:rsid w:val="00AF2C71"/>
    <w:rsid w:val="00AF2EDD"/>
    <w:rsid w:val="00AF3176"/>
    <w:rsid w:val="00AF3355"/>
    <w:rsid w:val="00AF361D"/>
    <w:rsid w:val="00AF369F"/>
    <w:rsid w:val="00AF36AB"/>
    <w:rsid w:val="00AF3898"/>
    <w:rsid w:val="00AF40FA"/>
    <w:rsid w:val="00AF4168"/>
    <w:rsid w:val="00AF4D1C"/>
    <w:rsid w:val="00AF5683"/>
    <w:rsid w:val="00AF7EEC"/>
    <w:rsid w:val="00B020CE"/>
    <w:rsid w:val="00B0431A"/>
    <w:rsid w:val="00B05031"/>
    <w:rsid w:val="00B05B5F"/>
    <w:rsid w:val="00B06921"/>
    <w:rsid w:val="00B06EA9"/>
    <w:rsid w:val="00B07FFC"/>
    <w:rsid w:val="00B10748"/>
    <w:rsid w:val="00B11F17"/>
    <w:rsid w:val="00B1292F"/>
    <w:rsid w:val="00B1373D"/>
    <w:rsid w:val="00B15264"/>
    <w:rsid w:val="00B173C6"/>
    <w:rsid w:val="00B1740B"/>
    <w:rsid w:val="00B2014C"/>
    <w:rsid w:val="00B2055F"/>
    <w:rsid w:val="00B21AB6"/>
    <w:rsid w:val="00B21AF9"/>
    <w:rsid w:val="00B21E16"/>
    <w:rsid w:val="00B220A9"/>
    <w:rsid w:val="00B232BE"/>
    <w:rsid w:val="00B24547"/>
    <w:rsid w:val="00B25806"/>
    <w:rsid w:val="00B261B8"/>
    <w:rsid w:val="00B27D89"/>
    <w:rsid w:val="00B312D1"/>
    <w:rsid w:val="00B3272C"/>
    <w:rsid w:val="00B33BE8"/>
    <w:rsid w:val="00B33EAF"/>
    <w:rsid w:val="00B34AAA"/>
    <w:rsid w:val="00B35532"/>
    <w:rsid w:val="00B35707"/>
    <w:rsid w:val="00B36A14"/>
    <w:rsid w:val="00B41D65"/>
    <w:rsid w:val="00B41D77"/>
    <w:rsid w:val="00B43AE4"/>
    <w:rsid w:val="00B451F2"/>
    <w:rsid w:val="00B46298"/>
    <w:rsid w:val="00B47B0B"/>
    <w:rsid w:val="00B500C0"/>
    <w:rsid w:val="00B50E07"/>
    <w:rsid w:val="00B50FF9"/>
    <w:rsid w:val="00B51622"/>
    <w:rsid w:val="00B52233"/>
    <w:rsid w:val="00B53188"/>
    <w:rsid w:val="00B5453C"/>
    <w:rsid w:val="00B54CCC"/>
    <w:rsid w:val="00B569DA"/>
    <w:rsid w:val="00B571D5"/>
    <w:rsid w:val="00B6052B"/>
    <w:rsid w:val="00B60771"/>
    <w:rsid w:val="00B62E9C"/>
    <w:rsid w:val="00B633C9"/>
    <w:rsid w:val="00B645D9"/>
    <w:rsid w:val="00B6615C"/>
    <w:rsid w:val="00B6658D"/>
    <w:rsid w:val="00B669A5"/>
    <w:rsid w:val="00B66CAE"/>
    <w:rsid w:val="00B67378"/>
    <w:rsid w:val="00B67BE1"/>
    <w:rsid w:val="00B71216"/>
    <w:rsid w:val="00B7259C"/>
    <w:rsid w:val="00B739BA"/>
    <w:rsid w:val="00B74F10"/>
    <w:rsid w:val="00B757B8"/>
    <w:rsid w:val="00B76A90"/>
    <w:rsid w:val="00B80DB0"/>
    <w:rsid w:val="00B819E1"/>
    <w:rsid w:val="00B81DB8"/>
    <w:rsid w:val="00B82AB9"/>
    <w:rsid w:val="00B83098"/>
    <w:rsid w:val="00B835AE"/>
    <w:rsid w:val="00B845B4"/>
    <w:rsid w:val="00B8488D"/>
    <w:rsid w:val="00B86B5E"/>
    <w:rsid w:val="00B91E1F"/>
    <w:rsid w:val="00B9441A"/>
    <w:rsid w:val="00B95330"/>
    <w:rsid w:val="00B9567D"/>
    <w:rsid w:val="00B9650B"/>
    <w:rsid w:val="00B973A0"/>
    <w:rsid w:val="00B9796A"/>
    <w:rsid w:val="00BA0158"/>
    <w:rsid w:val="00BA11B9"/>
    <w:rsid w:val="00BA1D63"/>
    <w:rsid w:val="00BA229E"/>
    <w:rsid w:val="00BA30F6"/>
    <w:rsid w:val="00BA3DE2"/>
    <w:rsid w:val="00BA698C"/>
    <w:rsid w:val="00BA75CE"/>
    <w:rsid w:val="00BB012B"/>
    <w:rsid w:val="00BB0AA5"/>
    <w:rsid w:val="00BB4FE6"/>
    <w:rsid w:val="00BB6ADF"/>
    <w:rsid w:val="00BB79C8"/>
    <w:rsid w:val="00BB7D6A"/>
    <w:rsid w:val="00BC047C"/>
    <w:rsid w:val="00BC184D"/>
    <w:rsid w:val="00BC2C4A"/>
    <w:rsid w:val="00BC39B6"/>
    <w:rsid w:val="00BC5855"/>
    <w:rsid w:val="00BD1AE5"/>
    <w:rsid w:val="00BD1EAB"/>
    <w:rsid w:val="00BD2076"/>
    <w:rsid w:val="00BD27E1"/>
    <w:rsid w:val="00BD30FF"/>
    <w:rsid w:val="00BE0125"/>
    <w:rsid w:val="00BE1439"/>
    <w:rsid w:val="00BE2B23"/>
    <w:rsid w:val="00BE2D96"/>
    <w:rsid w:val="00BE3056"/>
    <w:rsid w:val="00BE37E6"/>
    <w:rsid w:val="00BE39BC"/>
    <w:rsid w:val="00BE3D67"/>
    <w:rsid w:val="00BE45F8"/>
    <w:rsid w:val="00BE461F"/>
    <w:rsid w:val="00BE6A9F"/>
    <w:rsid w:val="00BE7211"/>
    <w:rsid w:val="00BF15DC"/>
    <w:rsid w:val="00BF40C1"/>
    <w:rsid w:val="00BF41EF"/>
    <w:rsid w:val="00BF480D"/>
    <w:rsid w:val="00BF4B69"/>
    <w:rsid w:val="00C011B5"/>
    <w:rsid w:val="00C01635"/>
    <w:rsid w:val="00C03060"/>
    <w:rsid w:val="00C03154"/>
    <w:rsid w:val="00C049B1"/>
    <w:rsid w:val="00C04BFE"/>
    <w:rsid w:val="00C04D8D"/>
    <w:rsid w:val="00C05F60"/>
    <w:rsid w:val="00C0722F"/>
    <w:rsid w:val="00C10DF0"/>
    <w:rsid w:val="00C1139B"/>
    <w:rsid w:val="00C12F2F"/>
    <w:rsid w:val="00C13D79"/>
    <w:rsid w:val="00C14766"/>
    <w:rsid w:val="00C150C0"/>
    <w:rsid w:val="00C177AA"/>
    <w:rsid w:val="00C17B59"/>
    <w:rsid w:val="00C209F3"/>
    <w:rsid w:val="00C20CA1"/>
    <w:rsid w:val="00C213AE"/>
    <w:rsid w:val="00C21D62"/>
    <w:rsid w:val="00C22968"/>
    <w:rsid w:val="00C23254"/>
    <w:rsid w:val="00C2391B"/>
    <w:rsid w:val="00C24E52"/>
    <w:rsid w:val="00C25106"/>
    <w:rsid w:val="00C25C85"/>
    <w:rsid w:val="00C271A0"/>
    <w:rsid w:val="00C27363"/>
    <w:rsid w:val="00C319C2"/>
    <w:rsid w:val="00C33DF9"/>
    <w:rsid w:val="00C34B64"/>
    <w:rsid w:val="00C35865"/>
    <w:rsid w:val="00C362DC"/>
    <w:rsid w:val="00C406CD"/>
    <w:rsid w:val="00C43041"/>
    <w:rsid w:val="00C43A40"/>
    <w:rsid w:val="00C44FB6"/>
    <w:rsid w:val="00C46847"/>
    <w:rsid w:val="00C46C1B"/>
    <w:rsid w:val="00C46CA6"/>
    <w:rsid w:val="00C47D17"/>
    <w:rsid w:val="00C5104C"/>
    <w:rsid w:val="00C517D4"/>
    <w:rsid w:val="00C52208"/>
    <w:rsid w:val="00C528F4"/>
    <w:rsid w:val="00C54B1B"/>
    <w:rsid w:val="00C54DD2"/>
    <w:rsid w:val="00C54EE2"/>
    <w:rsid w:val="00C5505C"/>
    <w:rsid w:val="00C55E81"/>
    <w:rsid w:val="00C56353"/>
    <w:rsid w:val="00C56769"/>
    <w:rsid w:val="00C56F5E"/>
    <w:rsid w:val="00C5703D"/>
    <w:rsid w:val="00C57C5F"/>
    <w:rsid w:val="00C6035C"/>
    <w:rsid w:val="00C605BD"/>
    <w:rsid w:val="00C613E0"/>
    <w:rsid w:val="00C6159A"/>
    <w:rsid w:val="00C61885"/>
    <w:rsid w:val="00C61CA7"/>
    <w:rsid w:val="00C636D6"/>
    <w:rsid w:val="00C636E2"/>
    <w:rsid w:val="00C640DF"/>
    <w:rsid w:val="00C66604"/>
    <w:rsid w:val="00C66772"/>
    <w:rsid w:val="00C72DAA"/>
    <w:rsid w:val="00C736E1"/>
    <w:rsid w:val="00C73B8B"/>
    <w:rsid w:val="00C74420"/>
    <w:rsid w:val="00C74F5E"/>
    <w:rsid w:val="00C7626A"/>
    <w:rsid w:val="00C769E1"/>
    <w:rsid w:val="00C77E16"/>
    <w:rsid w:val="00C8043C"/>
    <w:rsid w:val="00C8229A"/>
    <w:rsid w:val="00C82E5C"/>
    <w:rsid w:val="00C83873"/>
    <w:rsid w:val="00C842F2"/>
    <w:rsid w:val="00C863D4"/>
    <w:rsid w:val="00C8686D"/>
    <w:rsid w:val="00C87057"/>
    <w:rsid w:val="00C879C0"/>
    <w:rsid w:val="00C90B58"/>
    <w:rsid w:val="00C92CE5"/>
    <w:rsid w:val="00C92FA4"/>
    <w:rsid w:val="00C94DF0"/>
    <w:rsid w:val="00C950BD"/>
    <w:rsid w:val="00CA029C"/>
    <w:rsid w:val="00CA03B8"/>
    <w:rsid w:val="00CA056C"/>
    <w:rsid w:val="00CA062E"/>
    <w:rsid w:val="00CA071B"/>
    <w:rsid w:val="00CA1307"/>
    <w:rsid w:val="00CA1489"/>
    <w:rsid w:val="00CA1634"/>
    <w:rsid w:val="00CA2051"/>
    <w:rsid w:val="00CA2ED1"/>
    <w:rsid w:val="00CA505F"/>
    <w:rsid w:val="00CA62D8"/>
    <w:rsid w:val="00CB0F10"/>
    <w:rsid w:val="00CB1ACE"/>
    <w:rsid w:val="00CB272F"/>
    <w:rsid w:val="00CB299C"/>
    <w:rsid w:val="00CB6679"/>
    <w:rsid w:val="00CB69CA"/>
    <w:rsid w:val="00CB6CCC"/>
    <w:rsid w:val="00CB75F7"/>
    <w:rsid w:val="00CB79D5"/>
    <w:rsid w:val="00CB7D17"/>
    <w:rsid w:val="00CC1C57"/>
    <w:rsid w:val="00CC2729"/>
    <w:rsid w:val="00CC3BBD"/>
    <w:rsid w:val="00CC542E"/>
    <w:rsid w:val="00CD07A3"/>
    <w:rsid w:val="00CD28AB"/>
    <w:rsid w:val="00CD2A7C"/>
    <w:rsid w:val="00CD30A3"/>
    <w:rsid w:val="00CD51B7"/>
    <w:rsid w:val="00CD5961"/>
    <w:rsid w:val="00CD66E2"/>
    <w:rsid w:val="00CD6E5E"/>
    <w:rsid w:val="00CD7E76"/>
    <w:rsid w:val="00CE07DD"/>
    <w:rsid w:val="00CE20D2"/>
    <w:rsid w:val="00CE2DDC"/>
    <w:rsid w:val="00CE2F55"/>
    <w:rsid w:val="00CE3765"/>
    <w:rsid w:val="00CE4B34"/>
    <w:rsid w:val="00CE5E48"/>
    <w:rsid w:val="00CF1273"/>
    <w:rsid w:val="00CF1809"/>
    <w:rsid w:val="00CF2BB6"/>
    <w:rsid w:val="00CF3313"/>
    <w:rsid w:val="00CF3AED"/>
    <w:rsid w:val="00CF5506"/>
    <w:rsid w:val="00CF74E4"/>
    <w:rsid w:val="00D0085C"/>
    <w:rsid w:val="00D00D8B"/>
    <w:rsid w:val="00D01572"/>
    <w:rsid w:val="00D0245A"/>
    <w:rsid w:val="00D033C0"/>
    <w:rsid w:val="00D03420"/>
    <w:rsid w:val="00D0439E"/>
    <w:rsid w:val="00D04E39"/>
    <w:rsid w:val="00D05FBD"/>
    <w:rsid w:val="00D061DE"/>
    <w:rsid w:val="00D07E5B"/>
    <w:rsid w:val="00D1082F"/>
    <w:rsid w:val="00D1232B"/>
    <w:rsid w:val="00D13480"/>
    <w:rsid w:val="00D1348D"/>
    <w:rsid w:val="00D1491C"/>
    <w:rsid w:val="00D14B39"/>
    <w:rsid w:val="00D153BB"/>
    <w:rsid w:val="00D15770"/>
    <w:rsid w:val="00D157CB"/>
    <w:rsid w:val="00D169C2"/>
    <w:rsid w:val="00D16FF4"/>
    <w:rsid w:val="00D204BA"/>
    <w:rsid w:val="00D2070B"/>
    <w:rsid w:val="00D26B4A"/>
    <w:rsid w:val="00D308B5"/>
    <w:rsid w:val="00D32D20"/>
    <w:rsid w:val="00D32F60"/>
    <w:rsid w:val="00D3447E"/>
    <w:rsid w:val="00D346A6"/>
    <w:rsid w:val="00D35EEC"/>
    <w:rsid w:val="00D402B1"/>
    <w:rsid w:val="00D413D8"/>
    <w:rsid w:val="00D421BD"/>
    <w:rsid w:val="00D4258E"/>
    <w:rsid w:val="00D46647"/>
    <w:rsid w:val="00D46918"/>
    <w:rsid w:val="00D47486"/>
    <w:rsid w:val="00D47A81"/>
    <w:rsid w:val="00D51B7A"/>
    <w:rsid w:val="00D538DB"/>
    <w:rsid w:val="00D5393D"/>
    <w:rsid w:val="00D53FF4"/>
    <w:rsid w:val="00D600ED"/>
    <w:rsid w:val="00D60CEE"/>
    <w:rsid w:val="00D6107C"/>
    <w:rsid w:val="00D62112"/>
    <w:rsid w:val="00D623E5"/>
    <w:rsid w:val="00D63C94"/>
    <w:rsid w:val="00D64AC5"/>
    <w:rsid w:val="00D651B4"/>
    <w:rsid w:val="00D66D0D"/>
    <w:rsid w:val="00D709A0"/>
    <w:rsid w:val="00D70C8F"/>
    <w:rsid w:val="00D718AC"/>
    <w:rsid w:val="00D748A5"/>
    <w:rsid w:val="00D74C11"/>
    <w:rsid w:val="00D7504A"/>
    <w:rsid w:val="00D751D8"/>
    <w:rsid w:val="00D75813"/>
    <w:rsid w:val="00D768C0"/>
    <w:rsid w:val="00D768F1"/>
    <w:rsid w:val="00D774FB"/>
    <w:rsid w:val="00D776ED"/>
    <w:rsid w:val="00D807CD"/>
    <w:rsid w:val="00D81ADD"/>
    <w:rsid w:val="00D8233B"/>
    <w:rsid w:val="00D82BA0"/>
    <w:rsid w:val="00D84019"/>
    <w:rsid w:val="00D84133"/>
    <w:rsid w:val="00D85444"/>
    <w:rsid w:val="00D858F8"/>
    <w:rsid w:val="00D85E39"/>
    <w:rsid w:val="00D86A94"/>
    <w:rsid w:val="00D86D47"/>
    <w:rsid w:val="00D90E45"/>
    <w:rsid w:val="00D92ED7"/>
    <w:rsid w:val="00D933D0"/>
    <w:rsid w:val="00D93759"/>
    <w:rsid w:val="00D94AA8"/>
    <w:rsid w:val="00D96B48"/>
    <w:rsid w:val="00D96BA5"/>
    <w:rsid w:val="00D97AD2"/>
    <w:rsid w:val="00D97B8D"/>
    <w:rsid w:val="00DA05D2"/>
    <w:rsid w:val="00DA1839"/>
    <w:rsid w:val="00DA1A34"/>
    <w:rsid w:val="00DA24C2"/>
    <w:rsid w:val="00DA3746"/>
    <w:rsid w:val="00DA4E34"/>
    <w:rsid w:val="00DA6108"/>
    <w:rsid w:val="00DA645A"/>
    <w:rsid w:val="00DA73E1"/>
    <w:rsid w:val="00DB0251"/>
    <w:rsid w:val="00DB07FA"/>
    <w:rsid w:val="00DB127C"/>
    <w:rsid w:val="00DB1F12"/>
    <w:rsid w:val="00DB21FF"/>
    <w:rsid w:val="00DB272B"/>
    <w:rsid w:val="00DB299A"/>
    <w:rsid w:val="00DB2FB2"/>
    <w:rsid w:val="00DB3148"/>
    <w:rsid w:val="00DB5FCE"/>
    <w:rsid w:val="00DB7BE6"/>
    <w:rsid w:val="00DC02B1"/>
    <w:rsid w:val="00DC3428"/>
    <w:rsid w:val="00DC446A"/>
    <w:rsid w:val="00DC540D"/>
    <w:rsid w:val="00DC6529"/>
    <w:rsid w:val="00DD069E"/>
    <w:rsid w:val="00DD1105"/>
    <w:rsid w:val="00DD274C"/>
    <w:rsid w:val="00DD2886"/>
    <w:rsid w:val="00DD2997"/>
    <w:rsid w:val="00DD3A33"/>
    <w:rsid w:val="00DD3B5E"/>
    <w:rsid w:val="00DD4A5D"/>
    <w:rsid w:val="00DD4F92"/>
    <w:rsid w:val="00DD66E2"/>
    <w:rsid w:val="00DD68AA"/>
    <w:rsid w:val="00DD7669"/>
    <w:rsid w:val="00DE1309"/>
    <w:rsid w:val="00DE3CF8"/>
    <w:rsid w:val="00DE595E"/>
    <w:rsid w:val="00DE5B35"/>
    <w:rsid w:val="00DE65AE"/>
    <w:rsid w:val="00DF06D2"/>
    <w:rsid w:val="00DF186E"/>
    <w:rsid w:val="00DF2B0C"/>
    <w:rsid w:val="00DF2F8D"/>
    <w:rsid w:val="00DF3C7D"/>
    <w:rsid w:val="00DF44C1"/>
    <w:rsid w:val="00DF4AC3"/>
    <w:rsid w:val="00DF4FAB"/>
    <w:rsid w:val="00DF5299"/>
    <w:rsid w:val="00E013E0"/>
    <w:rsid w:val="00E0215B"/>
    <w:rsid w:val="00E025FC"/>
    <w:rsid w:val="00E0380F"/>
    <w:rsid w:val="00E048F6"/>
    <w:rsid w:val="00E051A7"/>
    <w:rsid w:val="00E0643B"/>
    <w:rsid w:val="00E06A5B"/>
    <w:rsid w:val="00E07AA2"/>
    <w:rsid w:val="00E103E9"/>
    <w:rsid w:val="00E1070A"/>
    <w:rsid w:val="00E1113B"/>
    <w:rsid w:val="00E12BC5"/>
    <w:rsid w:val="00E13EC8"/>
    <w:rsid w:val="00E145EB"/>
    <w:rsid w:val="00E15196"/>
    <w:rsid w:val="00E17DC8"/>
    <w:rsid w:val="00E21152"/>
    <w:rsid w:val="00E223B5"/>
    <w:rsid w:val="00E2348D"/>
    <w:rsid w:val="00E23987"/>
    <w:rsid w:val="00E26CEB"/>
    <w:rsid w:val="00E27E38"/>
    <w:rsid w:val="00E303E5"/>
    <w:rsid w:val="00E311B9"/>
    <w:rsid w:val="00E315AF"/>
    <w:rsid w:val="00E315F5"/>
    <w:rsid w:val="00E31BF9"/>
    <w:rsid w:val="00E3327A"/>
    <w:rsid w:val="00E33ED3"/>
    <w:rsid w:val="00E34082"/>
    <w:rsid w:val="00E341FA"/>
    <w:rsid w:val="00E35A27"/>
    <w:rsid w:val="00E35BD7"/>
    <w:rsid w:val="00E401DC"/>
    <w:rsid w:val="00E41D4F"/>
    <w:rsid w:val="00E41DF6"/>
    <w:rsid w:val="00E4417C"/>
    <w:rsid w:val="00E443FA"/>
    <w:rsid w:val="00E444B4"/>
    <w:rsid w:val="00E45135"/>
    <w:rsid w:val="00E452AF"/>
    <w:rsid w:val="00E45F40"/>
    <w:rsid w:val="00E46187"/>
    <w:rsid w:val="00E462D5"/>
    <w:rsid w:val="00E47027"/>
    <w:rsid w:val="00E51520"/>
    <w:rsid w:val="00E52833"/>
    <w:rsid w:val="00E55BA4"/>
    <w:rsid w:val="00E57A0D"/>
    <w:rsid w:val="00E57A20"/>
    <w:rsid w:val="00E57EE6"/>
    <w:rsid w:val="00E60FF8"/>
    <w:rsid w:val="00E63AB3"/>
    <w:rsid w:val="00E65DC9"/>
    <w:rsid w:val="00E66830"/>
    <w:rsid w:val="00E71243"/>
    <w:rsid w:val="00E715D5"/>
    <w:rsid w:val="00E71E5A"/>
    <w:rsid w:val="00E71FC5"/>
    <w:rsid w:val="00E74099"/>
    <w:rsid w:val="00E75A64"/>
    <w:rsid w:val="00E76B6A"/>
    <w:rsid w:val="00E80D68"/>
    <w:rsid w:val="00E81EFD"/>
    <w:rsid w:val="00E8293E"/>
    <w:rsid w:val="00E82F73"/>
    <w:rsid w:val="00E8375E"/>
    <w:rsid w:val="00E8616E"/>
    <w:rsid w:val="00E904AB"/>
    <w:rsid w:val="00E91954"/>
    <w:rsid w:val="00E94C21"/>
    <w:rsid w:val="00EA218C"/>
    <w:rsid w:val="00EA2E11"/>
    <w:rsid w:val="00EA30C9"/>
    <w:rsid w:val="00EA3BBB"/>
    <w:rsid w:val="00EA3D3E"/>
    <w:rsid w:val="00EA5B48"/>
    <w:rsid w:val="00EA6805"/>
    <w:rsid w:val="00EA74A0"/>
    <w:rsid w:val="00EA7763"/>
    <w:rsid w:val="00EA7FE2"/>
    <w:rsid w:val="00EB02B9"/>
    <w:rsid w:val="00EB0439"/>
    <w:rsid w:val="00EB07C1"/>
    <w:rsid w:val="00EB15CD"/>
    <w:rsid w:val="00EB1C53"/>
    <w:rsid w:val="00EB5AE4"/>
    <w:rsid w:val="00EB6807"/>
    <w:rsid w:val="00EC08B3"/>
    <w:rsid w:val="00EC384A"/>
    <w:rsid w:val="00EC3B58"/>
    <w:rsid w:val="00EC4484"/>
    <w:rsid w:val="00EC5479"/>
    <w:rsid w:val="00EC640D"/>
    <w:rsid w:val="00EC771F"/>
    <w:rsid w:val="00ED2982"/>
    <w:rsid w:val="00ED37E1"/>
    <w:rsid w:val="00ED4BBA"/>
    <w:rsid w:val="00ED51C7"/>
    <w:rsid w:val="00ED5727"/>
    <w:rsid w:val="00ED6AEA"/>
    <w:rsid w:val="00ED7476"/>
    <w:rsid w:val="00ED7D75"/>
    <w:rsid w:val="00EE02D9"/>
    <w:rsid w:val="00EE04B1"/>
    <w:rsid w:val="00EE1332"/>
    <w:rsid w:val="00EE13D9"/>
    <w:rsid w:val="00EE1D4E"/>
    <w:rsid w:val="00EE1EDC"/>
    <w:rsid w:val="00EE2F46"/>
    <w:rsid w:val="00EE41DD"/>
    <w:rsid w:val="00EE5042"/>
    <w:rsid w:val="00EE5442"/>
    <w:rsid w:val="00EE577B"/>
    <w:rsid w:val="00EE7DEA"/>
    <w:rsid w:val="00EF0108"/>
    <w:rsid w:val="00EF1992"/>
    <w:rsid w:val="00EF1A78"/>
    <w:rsid w:val="00EF1BD2"/>
    <w:rsid w:val="00EF3185"/>
    <w:rsid w:val="00EF3EAC"/>
    <w:rsid w:val="00EF6CDA"/>
    <w:rsid w:val="00EF72C4"/>
    <w:rsid w:val="00EF781A"/>
    <w:rsid w:val="00F011F6"/>
    <w:rsid w:val="00F01392"/>
    <w:rsid w:val="00F0221A"/>
    <w:rsid w:val="00F02AAA"/>
    <w:rsid w:val="00F02B7E"/>
    <w:rsid w:val="00F0496D"/>
    <w:rsid w:val="00F05C59"/>
    <w:rsid w:val="00F1060B"/>
    <w:rsid w:val="00F11923"/>
    <w:rsid w:val="00F125D5"/>
    <w:rsid w:val="00F15391"/>
    <w:rsid w:val="00F15C98"/>
    <w:rsid w:val="00F17075"/>
    <w:rsid w:val="00F17288"/>
    <w:rsid w:val="00F1748F"/>
    <w:rsid w:val="00F17E21"/>
    <w:rsid w:val="00F17EBD"/>
    <w:rsid w:val="00F228DF"/>
    <w:rsid w:val="00F2339E"/>
    <w:rsid w:val="00F23CB0"/>
    <w:rsid w:val="00F243F4"/>
    <w:rsid w:val="00F273F6"/>
    <w:rsid w:val="00F27AE0"/>
    <w:rsid w:val="00F315C2"/>
    <w:rsid w:val="00F3215F"/>
    <w:rsid w:val="00F33722"/>
    <w:rsid w:val="00F3396A"/>
    <w:rsid w:val="00F3411E"/>
    <w:rsid w:val="00F34CC4"/>
    <w:rsid w:val="00F34E1E"/>
    <w:rsid w:val="00F35746"/>
    <w:rsid w:val="00F35BC6"/>
    <w:rsid w:val="00F36F8A"/>
    <w:rsid w:val="00F375C0"/>
    <w:rsid w:val="00F3764B"/>
    <w:rsid w:val="00F40634"/>
    <w:rsid w:val="00F41C88"/>
    <w:rsid w:val="00F4208A"/>
    <w:rsid w:val="00F42211"/>
    <w:rsid w:val="00F42EAE"/>
    <w:rsid w:val="00F45B29"/>
    <w:rsid w:val="00F478D4"/>
    <w:rsid w:val="00F5194C"/>
    <w:rsid w:val="00F542D2"/>
    <w:rsid w:val="00F5495E"/>
    <w:rsid w:val="00F54E16"/>
    <w:rsid w:val="00F55A30"/>
    <w:rsid w:val="00F568FA"/>
    <w:rsid w:val="00F56F8B"/>
    <w:rsid w:val="00F57414"/>
    <w:rsid w:val="00F608D1"/>
    <w:rsid w:val="00F6123C"/>
    <w:rsid w:val="00F62712"/>
    <w:rsid w:val="00F6291E"/>
    <w:rsid w:val="00F67D14"/>
    <w:rsid w:val="00F70BC9"/>
    <w:rsid w:val="00F72062"/>
    <w:rsid w:val="00F724B4"/>
    <w:rsid w:val="00F72630"/>
    <w:rsid w:val="00F72B25"/>
    <w:rsid w:val="00F73774"/>
    <w:rsid w:val="00F7388F"/>
    <w:rsid w:val="00F742D9"/>
    <w:rsid w:val="00F77224"/>
    <w:rsid w:val="00F801C6"/>
    <w:rsid w:val="00F803C5"/>
    <w:rsid w:val="00F80450"/>
    <w:rsid w:val="00F80605"/>
    <w:rsid w:val="00F808CB"/>
    <w:rsid w:val="00F80A8D"/>
    <w:rsid w:val="00F81141"/>
    <w:rsid w:val="00F81469"/>
    <w:rsid w:val="00F81B24"/>
    <w:rsid w:val="00F82533"/>
    <w:rsid w:val="00F8488E"/>
    <w:rsid w:val="00F85AC7"/>
    <w:rsid w:val="00F86524"/>
    <w:rsid w:val="00F874EA"/>
    <w:rsid w:val="00F9067D"/>
    <w:rsid w:val="00F90DAD"/>
    <w:rsid w:val="00F91CFA"/>
    <w:rsid w:val="00F91E44"/>
    <w:rsid w:val="00F93F9F"/>
    <w:rsid w:val="00F94027"/>
    <w:rsid w:val="00F95BFD"/>
    <w:rsid w:val="00F96D76"/>
    <w:rsid w:val="00F97615"/>
    <w:rsid w:val="00F97BAD"/>
    <w:rsid w:val="00F97D01"/>
    <w:rsid w:val="00F97E0B"/>
    <w:rsid w:val="00FA21BC"/>
    <w:rsid w:val="00FA2830"/>
    <w:rsid w:val="00FA30A0"/>
    <w:rsid w:val="00FA5632"/>
    <w:rsid w:val="00FA630A"/>
    <w:rsid w:val="00FB0D85"/>
    <w:rsid w:val="00FB1473"/>
    <w:rsid w:val="00FB14CD"/>
    <w:rsid w:val="00FB194C"/>
    <w:rsid w:val="00FB3E28"/>
    <w:rsid w:val="00FB3F4D"/>
    <w:rsid w:val="00FB62C8"/>
    <w:rsid w:val="00FB7F0A"/>
    <w:rsid w:val="00FC3B7B"/>
    <w:rsid w:val="00FC3DFC"/>
    <w:rsid w:val="00FC4678"/>
    <w:rsid w:val="00FC4DD1"/>
    <w:rsid w:val="00FC5280"/>
    <w:rsid w:val="00FC7C0B"/>
    <w:rsid w:val="00FD0155"/>
    <w:rsid w:val="00FD15C0"/>
    <w:rsid w:val="00FD3752"/>
    <w:rsid w:val="00FD4C2F"/>
    <w:rsid w:val="00FD5EAB"/>
    <w:rsid w:val="00FD7DA7"/>
    <w:rsid w:val="00FE0186"/>
    <w:rsid w:val="00FE0CB9"/>
    <w:rsid w:val="00FE0DE6"/>
    <w:rsid w:val="00FE11EB"/>
    <w:rsid w:val="00FE25F5"/>
    <w:rsid w:val="00FE2E26"/>
    <w:rsid w:val="00FE31A6"/>
    <w:rsid w:val="00FE3E80"/>
    <w:rsid w:val="00FE410F"/>
    <w:rsid w:val="00FE596F"/>
    <w:rsid w:val="00FE6AC4"/>
    <w:rsid w:val="00FF10B8"/>
    <w:rsid w:val="00FF1135"/>
    <w:rsid w:val="00FF1352"/>
    <w:rsid w:val="00FF149D"/>
    <w:rsid w:val="00FF1C53"/>
    <w:rsid w:val="00FF1F44"/>
    <w:rsid w:val="00FF3C7A"/>
    <w:rsid w:val="00FF4478"/>
    <w:rsid w:val="00FF5C31"/>
    <w:rsid w:val="00FF7D94"/>
    <w:rsid w:val="016EA622"/>
    <w:rsid w:val="01C9B19C"/>
    <w:rsid w:val="020BA069"/>
    <w:rsid w:val="024EDF54"/>
    <w:rsid w:val="035DBA91"/>
    <w:rsid w:val="04209218"/>
    <w:rsid w:val="043049F7"/>
    <w:rsid w:val="04628ADB"/>
    <w:rsid w:val="046F1A31"/>
    <w:rsid w:val="047693E3"/>
    <w:rsid w:val="05B2E9A0"/>
    <w:rsid w:val="06D59DF0"/>
    <w:rsid w:val="07065ECC"/>
    <w:rsid w:val="07DA0D48"/>
    <w:rsid w:val="07FEA4CD"/>
    <w:rsid w:val="08130096"/>
    <w:rsid w:val="0849F33E"/>
    <w:rsid w:val="0866BC31"/>
    <w:rsid w:val="0883C310"/>
    <w:rsid w:val="08AA0A64"/>
    <w:rsid w:val="091CC21F"/>
    <w:rsid w:val="091FE578"/>
    <w:rsid w:val="094153E3"/>
    <w:rsid w:val="09515D5E"/>
    <w:rsid w:val="09856DAF"/>
    <w:rsid w:val="0991E536"/>
    <w:rsid w:val="09D05E99"/>
    <w:rsid w:val="0A1445E2"/>
    <w:rsid w:val="0A2250B4"/>
    <w:rsid w:val="0A37D10A"/>
    <w:rsid w:val="0A8AB180"/>
    <w:rsid w:val="0B53EF9D"/>
    <w:rsid w:val="0B59CAA8"/>
    <w:rsid w:val="0C989B8F"/>
    <w:rsid w:val="0D370389"/>
    <w:rsid w:val="0D5F2216"/>
    <w:rsid w:val="0D7499FF"/>
    <w:rsid w:val="0D861BDD"/>
    <w:rsid w:val="0E0E21E1"/>
    <w:rsid w:val="0E1040C8"/>
    <w:rsid w:val="0ECDF0FD"/>
    <w:rsid w:val="0EEAF175"/>
    <w:rsid w:val="0F222D36"/>
    <w:rsid w:val="0FC35D12"/>
    <w:rsid w:val="0FFC8892"/>
    <w:rsid w:val="10394CBD"/>
    <w:rsid w:val="1153BFFE"/>
    <w:rsid w:val="117ED486"/>
    <w:rsid w:val="11A4E980"/>
    <w:rsid w:val="11FC5E97"/>
    <w:rsid w:val="12116DCF"/>
    <w:rsid w:val="123C3A79"/>
    <w:rsid w:val="123D358C"/>
    <w:rsid w:val="136AC283"/>
    <w:rsid w:val="137E8AB4"/>
    <w:rsid w:val="13962C23"/>
    <w:rsid w:val="13B267F1"/>
    <w:rsid w:val="14E1E944"/>
    <w:rsid w:val="157314F8"/>
    <w:rsid w:val="1593C98C"/>
    <w:rsid w:val="15F4EE3B"/>
    <w:rsid w:val="164AD424"/>
    <w:rsid w:val="1666A2E8"/>
    <w:rsid w:val="17580654"/>
    <w:rsid w:val="1807CB9F"/>
    <w:rsid w:val="1828B675"/>
    <w:rsid w:val="18584025"/>
    <w:rsid w:val="186796F4"/>
    <w:rsid w:val="1983D984"/>
    <w:rsid w:val="19A8B083"/>
    <w:rsid w:val="1A3DED86"/>
    <w:rsid w:val="1A542631"/>
    <w:rsid w:val="1AB1C80D"/>
    <w:rsid w:val="1B29B257"/>
    <w:rsid w:val="1B5909E2"/>
    <w:rsid w:val="1B5FD400"/>
    <w:rsid w:val="1B641829"/>
    <w:rsid w:val="1B6E4E44"/>
    <w:rsid w:val="1B9670DC"/>
    <w:rsid w:val="1BBE6BB1"/>
    <w:rsid w:val="1BE62C88"/>
    <w:rsid w:val="1BFC1AFC"/>
    <w:rsid w:val="1C7CF759"/>
    <w:rsid w:val="1C8240BC"/>
    <w:rsid w:val="1C97BBC9"/>
    <w:rsid w:val="1D057FC8"/>
    <w:rsid w:val="1EC0E4BD"/>
    <w:rsid w:val="1EC77755"/>
    <w:rsid w:val="1F390AAE"/>
    <w:rsid w:val="1F547D58"/>
    <w:rsid w:val="1FAE6D2C"/>
    <w:rsid w:val="1FF6FFA0"/>
    <w:rsid w:val="2045960E"/>
    <w:rsid w:val="20844DB8"/>
    <w:rsid w:val="20A3CE76"/>
    <w:rsid w:val="212C0116"/>
    <w:rsid w:val="21BF8D74"/>
    <w:rsid w:val="21F09F71"/>
    <w:rsid w:val="2237A1AC"/>
    <w:rsid w:val="223FF78C"/>
    <w:rsid w:val="22D36EA3"/>
    <w:rsid w:val="2303BBD7"/>
    <w:rsid w:val="239F5C5A"/>
    <w:rsid w:val="259A475B"/>
    <w:rsid w:val="25E467BC"/>
    <w:rsid w:val="278891A2"/>
    <w:rsid w:val="27E427C3"/>
    <w:rsid w:val="27F75AE4"/>
    <w:rsid w:val="299A9D3F"/>
    <w:rsid w:val="29B5662E"/>
    <w:rsid w:val="2A0B4F1E"/>
    <w:rsid w:val="2A264406"/>
    <w:rsid w:val="2AA3131F"/>
    <w:rsid w:val="2AE14720"/>
    <w:rsid w:val="2AF80B4D"/>
    <w:rsid w:val="2B6677D0"/>
    <w:rsid w:val="2BC69DB3"/>
    <w:rsid w:val="2CA31516"/>
    <w:rsid w:val="2D3EC991"/>
    <w:rsid w:val="2D69F422"/>
    <w:rsid w:val="2DE06FD0"/>
    <w:rsid w:val="2DF5DAA8"/>
    <w:rsid w:val="2E39D559"/>
    <w:rsid w:val="2E5CFF7F"/>
    <w:rsid w:val="2E751305"/>
    <w:rsid w:val="2ECA281F"/>
    <w:rsid w:val="2F9206AC"/>
    <w:rsid w:val="2FC6340E"/>
    <w:rsid w:val="2FC7A8C2"/>
    <w:rsid w:val="2FC92092"/>
    <w:rsid w:val="2FEBFD61"/>
    <w:rsid w:val="2FF8B399"/>
    <w:rsid w:val="30B426B3"/>
    <w:rsid w:val="30EAB890"/>
    <w:rsid w:val="310ABF33"/>
    <w:rsid w:val="310B3196"/>
    <w:rsid w:val="330AA13C"/>
    <w:rsid w:val="3378409B"/>
    <w:rsid w:val="33D5D0A6"/>
    <w:rsid w:val="33D808B1"/>
    <w:rsid w:val="33EB805B"/>
    <w:rsid w:val="33EEDFB3"/>
    <w:rsid w:val="34D95608"/>
    <w:rsid w:val="350E1D07"/>
    <w:rsid w:val="3585E1F3"/>
    <w:rsid w:val="35E4D728"/>
    <w:rsid w:val="35F97448"/>
    <w:rsid w:val="36450957"/>
    <w:rsid w:val="3662BC38"/>
    <w:rsid w:val="368C2D49"/>
    <w:rsid w:val="36C0983E"/>
    <w:rsid w:val="36D68FBE"/>
    <w:rsid w:val="375068C4"/>
    <w:rsid w:val="37859514"/>
    <w:rsid w:val="379EA71F"/>
    <w:rsid w:val="38C4967D"/>
    <w:rsid w:val="39166B5E"/>
    <w:rsid w:val="3969AF9C"/>
    <w:rsid w:val="399A13C5"/>
    <w:rsid w:val="39AF4656"/>
    <w:rsid w:val="39C3749D"/>
    <w:rsid w:val="39E9EF10"/>
    <w:rsid w:val="39FD6137"/>
    <w:rsid w:val="3B19EBE7"/>
    <w:rsid w:val="3BFFABFB"/>
    <w:rsid w:val="3C0666D2"/>
    <w:rsid w:val="3C930C34"/>
    <w:rsid w:val="3CCDBB36"/>
    <w:rsid w:val="3D3C2BC3"/>
    <w:rsid w:val="3DCD6D48"/>
    <w:rsid w:val="3E0DCDD4"/>
    <w:rsid w:val="3E5C6278"/>
    <w:rsid w:val="3F7C0225"/>
    <w:rsid w:val="3F7CE09F"/>
    <w:rsid w:val="3FA8765C"/>
    <w:rsid w:val="40E709D4"/>
    <w:rsid w:val="410E9461"/>
    <w:rsid w:val="414D45B6"/>
    <w:rsid w:val="41EC82CF"/>
    <w:rsid w:val="42117738"/>
    <w:rsid w:val="422CD009"/>
    <w:rsid w:val="425CA373"/>
    <w:rsid w:val="42A082DE"/>
    <w:rsid w:val="42D5507A"/>
    <w:rsid w:val="43430A8E"/>
    <w:rsid w:val="435B2E32"/>
    <w:rsid w:val="438B7DB9"/>
    <w:rsid w:val="4425E40F"/>
    <w:rsid w:val="447CB49D"/>
    <w:rsid w:val="44890A74"/>
    <w:rsid w:val="4591B9D1"/>
    <w:rsid w:val="45CD1AD7"/>
    <w:rsid w:val="45CDFCFE"/>
    <w:rsid w:val="45FE5D21"/>
    <w:rsid w:val="4615C5A4"/>
    <w:rsid w:val="466088F4"/>
    <w:rsid w:val="4671A49E"/>
    <w:rsid w:val="46BBF765"/>
    <w:rsid w:val="470FF3B6"/>
    <w:rsid w:val="47747801"/>
    <w:rsid w:val="479FC2C8"/>
    <w:rsid w:val="48B1B999"/>
    <w:rsid w:val="4907293D"/>
    <w:rsid w:val="490C3220"/>
    <w:rsid w:val="4972F9ED"/>
    <w:rsid w:val="499C7651"/>
    <w:rsid w:val="49AC31D0"/>
    <w:rsid w:val="49D09DBF"/>
    <w:rsid w:val="4B2B9D50"/>
    <w:rsid w:val="4BDF9C83"/>
    <w:rsid w:val="4C1E0CF1"/>
    <w:rsid w:val="4D09EE79"/>
    <w:rsid w:val="4D7381A0"/>
    <w:rsid w:val="4DBBDFA0"/>
    <w:rsid w:val="4E2095C2"/>
    <w:rsid w:val="4E49AC2B"/>
    <w:rsid w:val="4EDB34A8"/>
    <w:rsid w:val="4EE5E866"/>
    <w:rsid w:val="4F6AAE61"/>
    <w:rsid w:val="4FB64CD0"/>
    <w:rsid w:val="4FFAB613"/>
    <w:rsid w:val="50969EC9"/>
    <w:rsid w:val="50F20828"/>
    <w:rsid w:val="51466A55"/>
    <w:rsid w:val="5188B7EE"/>
    <w:rsid w:val="51924532"/>
    <w:rsid w:val="51B1D580"/>
    <w:rsid w:val="51FA0806"/>
    <w:rsid w:val="524F6430"/>
    <w:rsid w:val="528E6D43"/>
    <w:rsid w:val="52A11EE7"/>
    <w:rsid w:val="5464563A"/>
    <w:rsid w:val="54BD9798"/>
    <w:rsid w:val="54DEE783"/>
    <w:rsid w:val="54FF1203"/>
    <w:rsid w:val="553AD8B3"/>
    <w:rsid w:val="55C05410"/>
    <w:rsid w:val="55D9768F"/>
    <w:rsid w:val="55F57F0D"/>
    <w:rsid w:val="5681E9CC"/>
    <w:rsid w:val="56A3CFB0"/>
    <w:rsid w:val="56CECB80"/>
    <w:rsid w:val="56D44BFB"/>
    <w:rsid w:val="56DB6A89"/>
    <w:rsid w:val="56E9D044"/>
    <w:rsid w:val="56EE98E4"/>
    <w:rsid w:val="5764143B"/>
    <w:rsid w:val="584DAF80"/>
    <w:rsid w:val="5900E451"/>
    <w:rsid w:val="59078E48"/>
    <w:rsid w:val="5924AFBB"/>
    <w:rsid w:val="59574005"/>
    <w:rsid w:val="595890D2"/>
    <w:rsid w:val="59ABD04E"/>
    <w:rsid w:val="59CB4CB6"/>
    <w:rsid w:val="59D79BDD"/>
    <w:rsid w:val="5A68EFD2"/>
    <w:rsid w:val="5AADAEAF"/>
    <w:rsid w:val="5AF956CF"/>
    <w:rsid w:val="5C0FA478"/>
    <w:rsid w:val="5C6D1847"/>
    <w:rsid w:val="5C6DC943"/>
    <w:rsid w:val="5CF7D564"/>
    <w:rsid w:val="5D1F294A"/>
    <w:rsid w:val="5DA2AE46"/>
    <w:rsid w:val="5E0358B5"/>
    <w:rsid w:val="5E7134CF"/>
    <w:rsid w:val="5ED1DF19"/>
    <w:rsid w:val="5EDA3A03"/>
    <w:rsid w:val="5F01FCC2"/>
    <w:rsid w:val="5F3FB45E"/>
    <w:rsid w:val="5F673E09"/>
    <w:rsid w:val="5F98E6C0"/>
    <w:rsid w:val="5FFDD5B2"/>
    <w:rsid w:val="600DFD57"/>
    <w:rsid w:val="6032F059"/>
    <w:rsid w:val="6059B890"/>
    <w:rsid w:val="61AEF824"/>
    <w:rsid w:val="61DA3B77"/>
    <w:rsid w:val="62B63CD7"/>
    <w:rsid w:val="63362680"/>
    <w:rsid w:val="63426F55"/>
    <w:rsid w:val="63593809"/>
    <w:rsid w:val="63616501"/>
    <w:rsid w:val="638A71B7"/>
    <w:rsid w:val="63E15A7C"/>
    <w:rsid w:val="641A1A00"/>
    <w:rsid w:val="644DB7E4"/>
    <w:rsid w:val="64F71E7A"/>
    <w:rsid w:val="6512857B"/>
    <w:rsid w:val="6587FBE0"/>
    <w:rsid w:val="66E27EF2"/>
    <w:rsid w:val="66F9AD03"/>
    <w:rsid w:val="676BC02D"/>
    <w:rsid w:val="67AF5E9C"/>
    <w:rsid w:val="680AF216"/>
    <w:rsid w:val="6890F91C"/>
    <w:rsid w:val="6913A455"/>
    <w:rsid w:val="695ADFD6"/>
    <w:rsid w:val="699E4F98"/>
    <w:rsid w:val="69AEB03C"/>
    <w:rsid w:val="69B48E52"/>
    <w:rsid w:val="6AB23C03"/>
    <w:rsid w:val="6ABF5362"/>
    <w:rsid w:val="6CB524CD"/>
    <w:rsid w:val="6CF4350E"/>
    <w:rsid w:val="6E0B77E1"/>
    <w:rsid w:val="6E756225"/>
    <w:rsid w:val="6EA7D746"/>
    <w:rsid w:val="6EE61EBE"/>
    <w:rsid w:val="6F09FC48"/>
    <w:rsid w:val="6F61A924"/>
    <w:rsid w:val="6F6D8B3B"/>
    <w:rsid w:val="6F8D02AA"/>
    <w:rsid w:val="6FC14CB8"/>
    <w:rsid w:val="70123A16"/>
    <w:rsid w:val="701DA845"/>
    <w:rsid w:val="7071A157"/>
    <w:rsid w:val="70A14E10"/>
    <w:rsid w:val="70A338F7"/>
    <w:rsid w:val="70C4B3BE"/>
    <w:rsid w:val="71ADD2ED"/>
    <w:rsid w:val="74DA6AD0"/>
    <w:rsid w:val="757D3BB2"/>
    <w:rsid w:val="7583C726"/>
    <w:rsid w:val="758D6FD0"/>
    <w:rsid w:val="76A50AB7"/>
    <w:rsid w:val="77231375"/>
    <w:rsid w:val="7731581E"/>
    <w:rsid w:val="774E4C3F"/>
    <w:rsid w:val="776269D9"/>
    <w:rsid w:val="778AF3B1"/>
    <w:rsid w:val="782C4E1B"/>
    <w:rsid w:val="785A0401"/>
    <w:rsid w:val="78680E24"/>
    <w:rsid w:val="786B3A23"/>
    <w:rsid w:val="78752E54"/>
    <w:rsid w:val="78B48558"/>
    <w:rsid w:val="78E934E4"/>
    <w:rsid w:val="793001D8"/>
    <w:rsid w:val="794750D8"/>
    <w:rsid w:val="7961C1AE"/>
    <w:rsid w:val="7A1076F1"/>
    <w:rsid w:val="7A3AA852"/>
    <w:rsid w:val="7A62050D"/>
    <w:rsid w:val="7B78182C"/>
    <w:rsid w:val="7BFCFA1E"/>
    <w:rsid w:val="7D5FBC49"/>
    <w:rsid w:val="7DE082ED"/>
    <w:rsid w:val="7DE3367B"/>
    <w:rsid w:val="7F2C575F"/>
    <w:rsid w:val="7F5A76E2"/>
    <w:rsid w:val="7FC7AB6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5C514"/>
  <w15:chartTrackingRefBased/>
  <w15:docId w15:val="{DC63E36D-FF04-4FA8-9424-85EA1A36A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iPriority="1"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137E8AB4"/>
    <w:pPr>
      <w:spacing w:after="200"/>
    </w:pPr>
    <w:rPr>
      <w:rFonts w:ascii="Arial Narrow" w:hAnsi="Arial Narrow"/>
      <w:sz w:val="24"/>
      <w:szCs w:val="24"/>
    </w:rPr>
  </w:style>
  <w:style w:type="paragraph" w:styleId="Ttulo1">
    <w:name w:val="heading 1"/>
    <w:basedOn w:val="Normal"/>
    <w:link w:val="Ttulo1Car"/>
    <w:uiPriority w:val="9"/>
    <w:qFormat/>
    <w:rsid w:val="137E8AB4"/>
    <w:pPr>
      <w:widowControl w:val="0"/>
      <w:spacing w:after="0"/>
      <w:ind w:left="221"/>
      <w:outlineLvl w:val="0"/>
    </w:pPr>
    <w:rPr>
      <w:rFonts w:eastAsia="Arial" w:cs="Arial"/>
      <w:b/>
      <w:bCs/>
      <w:lang w:val="en-US"/>
    </w:rPr>
  </w:style>
  <w:style w:type="paragraph" w:styleId="Ttulo2">
    <w:name w:val="heading 2"/>
    <w:basedOn w:val="Normal"/>
    <w:link w:val="Ttulo2Car"/>
    <w:uiPriority w:val="9"/>
    <w:qFormat/>
    <w:rsid w:val="00B3272C"/>
    <w:pPr>
      <w:widowControl w:val="0"/>
      <w:spacing w:after="0"/>
      <w:ind w:left="1260" w:hanging="360"/>
      <w:jc w:val="both"/>
      <w:outlineLvl w:val="1"/>
    </w:pPr>
    <w:rPr>
      <w:rFonts w:eastAsia="Arial" w:cs="Arial"/>
      <w:b/>
      <w:bCs/>
      <w:lang w:val="en-US"/>
    </w:rPr>
  </w:style>
  <w:style w:type="paragraph" w:styleId="Ttulo3">
    <w:name w:val="heading 3"/>
    <w:basedOn w:val="Normal"/>
    <w:next w:val="Normal"/>
    <w:link w:val="Ttulo3Car"/>
    <w:uiPriority w:val="9"/>
    <w:unhideWhenUsed/>
    <w:qFormat/>
    <w:rsid w:val="137E8AB4"/>
    <w:pPr>
      <w:keepNext/>
      <w:widowControl w:val="0"/>
      <w:spacing w:before="240" w:after="60"/>
      <w:outlineLvl w:val="2"/>
    </w:pPr>
    <w:rPr>
      <w:rFonts w:eastAsia="Times New Roman" w:cs="Times New Roman"/>
      <w:b/>
      <w:bCs/>
      <w:lang w:val="en-US"/>
    </w:rPr>
  </w:style>
  <w:style w:type="paragraph" w:styleId="Ttulo4">
    <w:name w:val="heading 4"/>
    <w:basedOn w:val="Normal"/>
    <w:next w:val="Normal"/>
    <w:link w:val="Ttulo4Car"/>
    <w:uiPriority w:val="9"/>
    <w:unhideWhenUsed/>
    <w:qFormat/>
    <w:rsid w:val="137E8AB4"/>
    <w:pPr>
      <w:keepNext/>
      <w:widowControl w:val="0"/>
      <w:spacing w:before="240" w:after="60"/>
      <w:outlineLvl w:val="3"/>
    </w:pPr>
    <w:rPr>
      <w:rFonts w:ascii="Calibri" w:eastAsia="Times New Roman" w:hAnsi="Calibri" w:cs="Times New Roman"/>
      <w:b/>
      <w:bCs/>
      <w:sz w:val="28"/>
      <w:szCs w:val="28"/>
      <w:lang w:val="en-US"/>
    </w:rPr>
  </w:style>
  <w:style w:type="paragraph" w:styleId="Ttulo5">
    <w:name w:val="heading 5"/>
    <w:basedOn w:val="Normal"/>
    <w:next w:val="Normal"/>
    <w:link w:val="Ttulo5Car"/>
    <w:uiPriority w:val="9"/>
    <w:semiHidden/>
    <w:unhideWhenUsed/>
    <w:qFormat/>
    <w:rsid w:val="137E8AB4"/>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ar"/>
    <w:uiPriority w:val="9"/>
    <w:semiHidden/>
    <w:unhideWhenUsed/>
    <w:qFormat/>
    <w:rsid w:val="137E8AB4"/>
    <w:pPr>
      <w:widowControl w:val="0"/>
      <w:spacing w:before="240" w:after="60"/>
      <w:outlineLvl w:val="5"/>
    </w:pPr>
    <w:rPr>
      <w:rFonts w:ascii="Calibri" w:eastAsia="Times New Roman" w:hAnsi="Calibri" w:cs="Times New Roman"/>
      <w:b/>
      <w:bCs/>
      <w:lang w:val="en-US"/>
    </w:rPr>
  </w:style>
  <w:style w:type="paragraph" w:styleId="Ttulo7">
    <w:name w:val="heading 7"/>
    <w:basedOn w:val="Normal"/>
    <w:next w:val="Normal"/>
    <w:link w:val="Ttulo7Car"/>
    <w:uiPriority w:val="9"/>
    <w:semiHidden/>
    <w:unhideWhenUsed/>
    <w:qFormat/>
    <w:rsid w:val="137E8AB4"/>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137E8AB4"/>
    <w:pPr>
      <w:keepNext/>
      <w:keepLines/>
      <w:spacing w:after="0"/>
      <w:outlineLvl w:val="7"/>
    </w:pPr>
    <w:rPr>
      <w:rFonts w:eastAsiaTheme="majorEastAsia" w:cstheme="majorBidi"/>
      <w:i/>
      <w:iCs/>
      <w:color w:val="272727"/>
    </w:rPr>
  </w:style>
  <w:style w:type="paragraph" w:styleId="Ttulo9">
    <w:name w:val="heading 9"/>
    <w:basedOn w:val="Normal"/>
    <w:next w:val="Normal"/>
    <w:link w:val="Ttulo9Car"/>
    <w:uiPriority w:val="9"/>
    <w:semiHidden/>
    <w:unhideWhenUsed/>
    <w:qFormat/>
    <w:rsid w:val="137E8AB4"/>
    <w:pPr>
      <w:keepNext/>
      <w:keepLines/>
      <w:spacing w:after="0"/>
      <w:outlineLvl w:val="8"/>
    </w:pPr>
    <w:rPr>
      <w:rFonts w:eastAsiaTheme="majorEastAsia" w:cstheme="majorBidi"/>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157CB"/>
    <w:rPr>
      <w:rFonts w:ascii="Arial Narrow" w:eastAsia="Arial" w:hAnsi="Arial Narrow" w:cs="Arial"/>
      <w:b/>
      <w:bCs/>
      <w:sz w:val="24"/>
      <w:szCs w:val="24"/>
      <w:lang w:val="en-US"/>
    </w:rPr>
  </w:style>
  <w:style w:type="character" w:customStyle="1" w:styleId="Ttulo2Car">
    <w:name w:val="Título 2 Car"/>
    <w:basedOn w:val="Fuentedeprrafopredeter"/>
    <w:link w:val="Ttulo2"/>
    <w:uiPriority w:val="9"/>
    <w:rsid w:val="00B3272C"/>
    <w:rPr>
      <w:rFonts w:ascii="Arial Narrow" w:eastAsia="Arial" w:hAnsi="Arial Narrow" w:cs="Arial"/>
      <w:b/>
      <w:bCs/>
      <w:sz w:val="24"/>
      <w:szCs w:val="24"/>
      <w:lang w:val="en-US"/>
    </w:rPr>
  </w:style>
  <w:style w:type="character" w:customStyle="1" w:styleId="Ttulo3Car">
    <w:name w:val="Título 3 Car"/>
    <w:basedOn w:val="Fuentedeprrafopredeter"/>
    <w:link w:val="Ttulo3"/>
    <w:uiPriority w:val="9"/>
    <w:rsid w:val="003C1B0B"/>
    <w:rPr>
      <w:rFonts w:ascii="Arial Narrow" w:eastAsia="Times New Roman" w:hAnsi="Arial Narrow" w:cs="Times New Roman"/>
      <w:b/>
      <w:bCs/>
      <w:sz w:val="24"/>
      <w:szCs w:val="24"/>
      <w:lang w:val="en-US"/>
    </w:rPr>
  </w:style>
  <w:style w:type="character" w:customStyle="1" w:styleId="Ttulo4Car">
    <w:name w:val="Título 4 Car"/>
    <w:basedOn w:val="Fuentedeprrafopredeter"/>
    <w:link w:val="Ttulo4"/>
    <w:uiPriority w:val="9"/>
    <w:rsid w:val="009830DB"/>
    <w:rPr>
      <w:rFonts w:ascii="Calibri" w:eastAsia="Times New Roman" w:hAnsi="Calibri" w:cs="Times New Roman"/>
      <w:b/>
      <w:bCs/>
      <w:sz w:val="28"/>
      <w:szCs w:val="28"/>
      <w:lang w:val="en-US"/>
    </w:rPr>
  </w:style>
  <w:style w:type="character" w:customStyle="1" w:styleId="Ttulo5Car">
    <w:name w:val="Título 5 Car"/>
    <w:basedOn w:val="Fuentedeprrafopredeter"/>
    <w:link w:val="Ttulo5"/>
    <w:uiPriority w:val="9"/>
    <w:semiHidden/>
    <w:rsid w:val="00D157CB"/>
    <w:rPr>
      <w:rFonts w:ascii="Arial Narrow" w:eastAsiaTheme="majorEastAsia" w:hAnsi="Arial Narrow" w:cstheme="majorBidi"/>
      <w:color w:val="2E74B5" w:themeColor="accent1" w:themeShade="BF"/>
      <w:sz w:val="24"/>
      <w:szCs w:val="24"/>
    </w:rPr>
  </w:style>
  <w:style w:type="character" w:customStyle="1" w:styleId="Ttulo6Car">
    <w:name w:val="Título 6 Car"/>
    <w:basedOn w:val="Fuentedeprrafopredeter"/>
    <w:link w:val="Ttulo6"/>
    <w:uiPriority w:val="9"/>
    <w:semiHidden/>
    <w:rsid w:val="009830DB"/>
    <w:rPr>
      <w:rFonts w:ascii="Calibri" w:eastAsia="Times New Roman" w:hAnsi="Calibri" w:cs="Times New Roman"/>
      <w:b/>
      <w:bCs/>
      <w:sz w:val="24"/>
      <w:szCs w:val="24"/>
      <w:lang w:val="en-US"/>
    </w:rPr>
  </w:style>
  <w:style w:type="character" w:customStyle="1" w:styleId="Ttulo7Car">
    <w:name w:val="Título 7 Car"/>
    <w:basedOn w:val="Fuentedeprrafopredeter"/>
    <w:link w:val="Ttulo7"/>
    <w:uiPriority w:val="9"/>
    <w:semiHidden/>
    <w:rsid w:val="00D157CB"/>
    <w:rPr>
      <w:rFonts w:ascii="Arial Narrow" w:eastAsiaTheme="majorEastAsia" w:hAnsi="Arial Narrow" w:cstheme="majorBidi"/>
      <w:color w:val="595959" w:themeColor="text1" w:themeTint="A6"/>
      <w:sz w:val="24"/>
      <w:szCs w:val="24"/>
    </w:rPr>
  </w:style>
  <w:style w:type="character" w:customStyle="1" w:styleId="Ttulo8Car">
    <w:name w:val="Título 8 Car"/>
    <w:basedOn w:val="Fuentedeprrafopredeter"/>
    <w:link w:val="Ttulo8"/>
    <w:uiPriority w:val="9"/>
    <w:semiHidden/>
    <w:rsid w:val="00D157CB"/>
    <w:rPr>
      <w:rFonts w:ascii="Arial Narrow" w:eastAsiaTheme="majorEastAsia" w:hAnsi="Arial Narrow" w:cstheme="majorBidi"/>
      <w:i/>
      <w:iCs/>
      <w:color w:val="272727"/>
      <w:sz w:val="24"/>
      <w:szCs w:val="24"/>
    </w:rPr>
  </w:style>
  <w:style w:type="character" w:customStyle="1" w:styleId="Ttulo9Car">
    <w:name w:val="Título 9 Car"/>
    <w:basedOn w:val="Fuentedeprrafopredeter"/>
    <w:link w:val="Ttulo9"/>
    <w:uiPriority w:val="9"/>
    <w:semiHidden/>
    <w:rsid w:val="00D157CB"/>
    <w:rPr>
      <w:rFonts w:ascii="Arial Narrow" w:eastAsiaTheme="majorEastAsia" w:hAnsi="Arial Narrow" w:cstheme="majorBidi"/>
      <w:color w:val="272727"/>
      <w:sz w:val="24"/>
      <w:szCs w:val="24"/>
    </w:rPr>
  </w:style>
  <w:style w:type="paragraph" w:styleId="Piedepgina">
    <w:name w:val="footer"/>
    <w:basedOn w:val="Normal"/>
    <w:link w:val="PiedepginaCar"/>
    <w:uiPriority w:val="99"/>
    <w:unhideWhenUsed/>
    <w:rsid w:val="137E8AB4"/>
    <w:pPr>
      <w:tabs>
        <w:tab w:val="center" w:pos="4419"/>
        <w:tab w:val="right" w:pos="8838"/>
      </w:tabs>
      <w:spacing w:after="0"/>
    </w:pPr>
  </w:style>
  <w:style w:type="character" w:customStyle="1" w:styleId="PiedepginaCar">
    <w:name w:val="Pie de página Car"/>
    <w:basedOn w:val="Fuentedeprrafopredeter"/>
    <w:link w:val="Piedepgina"/>
    <w:uiPriority w:val="99"/>
    <w:rsid w:val="0003659E"/>
    <w:rPr>
      <w:rFonts w:ascii="Arial Narrow" w:hAnsi="Arial Narrow"/>
      <w:sz w:val="24"/>
      <w:szCs w:val="24"/>
    </w:rPr>
  </w:style>
  <w:style w:type="paragraph" w:styleId="Encabezado">
    <w:name w:val="header"/>
    <w:basedOn w:val="Normal"/>
    <w:link w:val="EncabezadoCar"/>
    <w:uiPriority w:val="99"/>
    <w:unhideWhenUsed/>
    <w:rsid w:val="137E8AB4"/>
    <w:pPr>
      <w:tabs>
        <w:tab w:val="center" w:pos="4419"/>
        <w:tab w:val="right" w:pos="8838"/>
      </w:tabs>
      <w:spacing w:after="0"/>
    </w:pPr>
  </w:style>
  <w:style w:type="character" w:customStyle="1" w:styleId="EncabezadoCar">
    <w:name w:val="Encabezado Car"/>
    <w:basedOn w:val="Fuentedeprrafopredeter"/>
    <w:link w:val="Encabezado"/>
    <w:uiPriority w:val="99"/>
    <w:rsid w:val="0003659E"/>
    <w:rPr>
      <w:rFonts w:ascii="Arial Narrow" w:hAnsi="Arial Narrow"/>
      <w:sz w:val="24"/>
      <w:szCs w:val="24"/>
    </w:rPr>
  </w:style>
  <w:style w:type="paragraph" w:styleId="Sinespaciado">
    <w:name w:val="No Spacing"/>
    <w:link w:val="SinespaciadoC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SinespaciadoCar">
    <w:name w:val="Sin espaciado Car"/>
    <w:link w:val="Sinespaciado"/>
    <w:uiPriority w:val="1"/>
    <w:rsid w:val="00F42211"/>
    <w:rPr>
      <w:rFonts w:ascii="Tahoma" w:eastAsia="Times New Roman" w:hAnsi="Tahoma" w:cs="Times New Roman"/>
      <w:sz w:val="20"/>
      <w:szCs w:val="20"/>
      <w:lang w:eastAsia="es-ES"/>
    </w:rPr>
  </w:style>
  <w:style w:type="character" w:styleId="Hipervnculo">
    <w:name w:val="Hyperlink"/>
    <w:basedOn w:val="Fuentedeprrafopredeter"/>
    <w:uiPriority w:val="99"/>
    <w:unhideWhenUsed/>
    <w:rsid w:val="00931B5A"/>
    <w:rPr>
      <w:color w:val="0563C1" w:themeColor="hyperlink"/>
      <w:u w:val="single"/>
    </w:rPr>
  </w:style>
  <w:style w:type="table" w:customStyle="1" w:styleId="TableNormal10">
    <w:name w:val="Table Normal10"/>
    <w:uiPriority w:val="2"/>
    <w:semiHidden/>
    <w:unhideWhenUsed/>
    <w:qFormat/>
    <w:rsid w:val="007B502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DC1">
    <w:name w:val="toc 1"/>
    <w:basedOn w:val="Normal"/>
    <w:uiPriority w:val="39"/>
    <w:qFormat/>
    <w:rsid w:val="137E8AB4"/>
    <w:pPr>
      <w:widowControl w:val="0"/>
      <w:spacing w:before="240" w:after="120"/>
    </w:pPr>
    <w:rPr>
      <w:rFonts w:ascii="Calibri" w:eastAsia="Arial" w:hAnsi="Calibri" w:cs="Calibri"/>
      <w:b/>
      <w:bCs/>
      <w:sz w:val="20"/>
      <w:szCs w:val="20"/>
      <w:lang w:val="en-US"/>
    </w:rPr>
  </w:style>
  <w:style w:type="paragraph" w:styleId="TDC2">
    <w:name w:val="toc 2"/>
    <w:basedOn w:val="Normal"/>
    <w:uiPriority w:val="39"/>
    <w:qFormat/>
    <w:rsid w:val="137E8AB4"/>
    <w:pPr>
      <w:widowControl w:val="0"/>
      <w:spacing w:before="120" w:after="0"/>
      <w:ind w:left="220"/>
    </w:pPr>
    <w:rPr>
      <w:rFonts w:ascii="Calibri" w:eastAsia="Arial" w:hAnsi="Calibri" w:cs="Calibri"/>
      <w:i/>
      <w:iCs/>
      <w:sz w:val="20"/>
      <w:szCs w:val="20"/>
      <w:lang w:val="en-US"/>
    </w:rPr>
  </w:style>
  <w:style w:type="paragraph" w:styleId="TDC3">
    <w:name w:val="toc 3"/>
    <w:basedOn w:val="Normal"/>
    <w:uiPriority w:val="39"/>
    <w:qFormat/>
    <w:rsid w:val="137E8AB4"/>
    <w:pPr>
      <w:widowControl w:val="0"/>
      <w:spacing w:after="0"/>
      <w:ind w:left="440"/>
    </w:pPr>
    <w:rPr>
      <w:rFonts w:ascii="Calibri" w:eastAsia="Arial" w:hAnsi="Calibri" w:cs="Calibri"/>
      <w:sz w:val="20"/>
      <w:szCs w:val="20"/>
      <w:lang w:val="en-US"/>
    </w:rPr>
  </w:style>
  <w:style w:type="paragraph" w:styleId="TDC4">
    <w:name w:val="toc 4"/>
    <w:basedOn w:val="Normal"/>
    <w:uiPriority w:val="1"/>
    <w:qFormat/>
    <w:rsid w:val="137E8AB4"/>
    <w:pPr>
      <w:widowControl w:val="0"/>
      <w:spacing w:after="0"/>
      <w:ind w:left="660"/>
    </w:pPr>
    <w:rPr>
      <w:rFonts w:ascii="Calibri" w:eastAsia="Arial" w:hAnsi="Calibri" w:cs="Calibri"/>
      <w:sz w:val="20"/>
      <w:szCs w:val="20"/>
      <w:lang w:val="en-US"/>
    </w:rPr>
  </w:style>
  <w:style w:type="paragraph" w:styleId="TDC5">
    <w:name w:val="toc 5"/>
    <w:basedOn w:val="Normal"/>
    <w:uiPriority w:val="1"/>
    <w:qFormat/>
    <w:rsid w:val="137E8AB4"/>
    <w:pPr>
      <w:widowControl w:val="0"/>
      <w:spacing w:after="0"/>
      <w:ind w:left="880"/>
    </w:pPr>
    <w:rPr>
      <w:rFonts w:ascii="Calibri" w:eastAsia="Arial" w:hAnsi="Calibri" w:cs="Calibri"/>
      <w:sz w:val="20"/>
      <w:szCs w:val="20"/>
      <w:lang w:val="en-US"/>
    </w:rPr>
  </w:style>
  <w:style w:type="paragraph" w:styleId="TDC6">
    <w:name w:val="toc 6"/>
    <w:basedOn w:val="Normal"/>
    <w:uiPriority w:val="39"/>
    <w:qFormat/>
    <w:rsid w:val="137E8AB4"/>
    <w:pPr>
      <w:widowControl w:val="0"/>
      <w:spacing w:after="0"/>
      <w:ind w:left="1100"/>
    </w:pPr>
    <w:rPr>
      <w:rFonts w:ascii="Calibri" w:eastAsia="Arial" w:hAnsi="Calibri" w:cs="Calibri"/>
      <w:sz w:val="20"/>
      <w:szCs w:val="20"/>
      <w:lang w:val="en-US"/>
    </w:rPr>
  </w:style>
  <w:style w:type="paragraph" w:styleId="TDC7">
    <w:name w:val="toc 7"/>
    <w:basedOn w:val="Normal"/>
    <w:uiPriority w:val="39"/>
    <w:qFormat/>
    <w:rsid w:val="137E8AB4"/>
    <w:pPr>
      <w:widowControl w:val="0"/>
      <w:spacing w:after="0"/>
      <w:ind w:left="1320"/>
    </w:pPr>
    <w:rPr>
      <w:rFonts w:ascii="Calibri" w:eastAsia="Arial" w:hAnsi="Calibri" w:cs="Calibri"/>
      <w:sz w:val="20"/>
      <w:szCs w:val="20"/>
      <w:lang w:val="en-US"/>
    </w:rPr>
  </w:style>
  <w:style w:type="paragraph" w:styleId="TDC8">
    <w:name w:val="toc 8"/>
    <w:basedOn w:val="Normal"/>
    <w:uiPriority w:val="39"/>
    <w:qFormat/>
    <w:rsid w:val="137E8AB4"/>
    <w:pPr>
      <w:widowControl w:val="0"/>
      <w:spacing w:after="0"/>
      <w:ind w:left="1540"/>
    </w:pPr>
    <w:rPr>
      <w:rFonts w:ascii="Calibri" w:eastAsia="Arial" w:hAnsi="Calibri" w:cs="Calibri"/>
      <w:sz w:val="20"/>
      <w:szCs w:val="20"/>
      <w:lang w:val="en-US"/>
    </w:rPr>
  </w:style>
  <w:style w:type="paragraph" w:styleId="TDC9">
    <w:name w:val="toc 9"/>
    <w:basedOn w:val="Normal"/>
    <w:uiPriority w:val="39"/>
    <w:qFormat/>
    <w:rsid w:val="137E8AB4"/>
    <w:pPr>
      <w:widowControl w:val="0"/>
      <w:spacing w:after="0"/>
      <w:ind w:left="1760"/>
    </w:pPr>
    <w:rPr>
      <w:rFonts w:ascii="Calibri" w:eastAsia="Arial" w:hAnsi="Calibri" w:cs="Calibri"/>
      <w:sz w:val="20"/>
      <w:szCs w:val="20"/>
      <w:lang w:val="en-US"/>
    </w:rPr>
  </w:style>
  <w:style w:type="paragraph" w:styleId="Textoindependiente">
    <w:name w:val="Body Text"/>
    <w:basedOn w:val="Normal"/>
    <w:link w:val="TextoindependienteCar"/>
    <w:uiPriority w:val="1"/>
    <w:qFormat/>
    <w:rsid w:val="137E8AB4"/>
    <w:pPr>
      <w:widowControl w:val="0"/>
      <w:spacing w:after="0"/>
    </w:pPr>
    <w:rPr>
      <w:rFonts w:ascii="Arial" w:eastAsia="Arial" w:hAnsi="Arial" w:cs="Arial"/>
      <w:lang w:val="en-US"/>
    </w:rPr>
  </w:style>
  <w:style w:type="character" w:customStyle="1" w:styleId="TextoindependienteCar">
    <w:name w:val="Texto independiente Car"/>
    <w:basedOn w:val="Fuentedeprrafopredeter"/>
    <w:link w:val="Textoindependiente"/>
    <w:uiPriority w:val="1"/>
    <w:rsid w:val="009830DB"/>
    <w:rPr>
      <w:rFonts w:ascii="Arial" w:eastAsia="Arial" w:hAnsi="Arial" w:cs="Arial"/>
      <w:sz w:val="24"/>
      <w:szCs w:val="24"/>
      <w:lang w:val="en-US"/>
    </w:rPr>
  </w:style>
  <w:style w:type="paragraph" w:styleId="Prrafodelista">
    <w:name w:val="List Paragraph"/>
    <w:basedOn w:val="Normal"/>
    <w:uiPriority w:val="34"/>
    <w:qFormat/>
    <w:rsid w:val="137E8AB4"/>
    <w:pPr>
      <w:widowControl w:val="0"/>
      <w:spacing w:after="0"/>
      <w:ind w:left="1248" w:hanging="425"/>
    </w:pPr>
    <w:rPr>
      <w:rFonts w:ascii="Arial" w:eastAsia="Arial" w:hAnsi="Arial" w:cs="Arial"/>
      <w:lang w:val="en-US"/>
    </w:rPr>
  </w:style>
  <w:style w:type="paragraph" w:customStyle="1" w:styleId="TableParagraph">
    <w:name w:val="Table Paragraph"/>
    <w:basedOn w:val="Normal"/>
    <w:uiPriority w:val="1"/>
    <w:qFormat/>
    <w:rsid w:val="137E8AB4"/>
    <w:pPr>
      <w:widowControl w:val="0"/>
      <w:spacing w:after="0"/>
    </w:pPr>
    <w:rPr>
      <w:rFonts w:ascii="Arial" w:eastAsia="Arial" w:hAnsi="Arial" w:cs="Arial"/>
      <w:lang w:val="en-US"/>
    </w:rPr>
  </w:style>
  <w:style w:type="paragraph" w:styleId="Textodeglobo">
    <w:name w:val="Balloon Text"/>
    <w:basedOn w:val="Normal"/>
    <w:link w:val="TextodegloboCar"/>
    <w:uiPriority w:val="99"/>
    <w:semiHidden/>
    <w:unhideWhenUsed/>
    <w:rsid w:val="137E8AB4"/>
    <w:pPr>
      <w:widowControl w:val="0"/>
      <w:spacing w:after="0"/>
    </w:pPr>
    <w:rPr>
      <w:rFonts w:ascii="Tahoma" w:eastAsia="Arial" w:hAnsi="Tahoma" w:cs="Times New Roman"/>
      <w:sz w:val="16"/>
      <w:szCs w:val="16"/>
      <w:lang w:val="en-US"/>
    </w:rPr>
  </w:style>
  <w:style w:type="character" w:customStyle="1" w:styleId="TextodegloboCar">
    <w:name w:val="Texto de globo Car"/>
    <w:basedOn w:val="Fuentedeprrafopredeter"/>
    <w:link w:val="Textodeglobo"/>
    <w:uiPriority w:val="99"/>
    <w:semiHidden/>
    <w:rsid w:val="009830DB"/>
    <w:rPr>
      <w:rFonts w:ascii="Tahoma" w:eastAsia="Arial" w:hAnsi="Tahoma" w:cs="Times New Roman"/>
      <w:sz w:val="16"/>
      <w:szCs w:val="16"/>
      <w:lang w:val="en-US"/>
    </w:rPr>
  </w:style>
  <w:style w:type="paragraph" w:styleId="Textonotapie">
    <w:name w:val="footnote text"/>
    <w:basedOn w:val="Normal"/>
    <w:link w:val="TextonotapieCar"/>
    <w:uiPriority w:val="99"/>
    <w:semiHidden/>
    <w:unhideWhenUsed/>
    <w:rsid w:val="137E8AB4"/>
    <w:pPr>
      <w:widowControl w:val="0"/>
      <w:spacing w:after="0"/>
    </w:pPr>
    <w:rPr>
      <w:rFonts w:ascii="Arial" w:eastAsia="Arial" w:hAnsi="Arial" w:cs="Times New Roman"/>
      <w:sz w:val="20"/>
      <w:szCs w:val="20"/>
      <w:lang w:val="en-US"/>
    </w:rPr>
  </w:style>
  <w:style w:type="character" w:customStyle="1" w:styleId="TextonotapieCar">
    <w:name w:val="Texto nota pie Car"/>
    <w:basedOn w:val="Fuentedeprrafopredeter"/>
    <w:link w:val="Textonotapie"/>
    <w:uiPriority w:val="99"/>
    <w:semiHidden/>
    <w:rsid w:val="009830DB"/>
    <w:rPr>
      <w:rFonts w:ascii="Arial" w:eastAsia="Arial" w:hAnsi="Arial" w:cs="Times New Roman"/>
      <w:sz w:val="20"/>
      <w:szCs w:val="20"/>
      <w:lang w:val="en-US"/>
    </w:rPr>
  </w:style>
  <w:style w:type="character" w:styleId="Refdenotaalpie">
    <w:name w:val="footnote reference"/>
    <w:uiPriority w:val="99"/>
    <w:semiHidden/>
    <w:unhideWhenUsed/>
    <w:rsid w:val="009830DB"/>
    <w:rPr>
      <w:vertAlign w:val="superscript"/>
    </w:rPr>
  </w:style>
  <w:style w:type="character" w:styleId="Fuerte">
    <w:name w:val="Strong"/>
    <w:uiPriority w:val="22"/>
    <w:qFormat/>
    <w:rsid w:val="009830DB"/>
    <w:rPr>
      <w:b/>
      <w:bCs/>
    </w:rPr>
  </w:style>
  <w:style w:type="character" w:styleId="nfasis">
    <w:name w:val="Emphasis"/>
    <w:uiPriority w:val="20"/>
    <w:qFormat/>
    <w:rsid w:val="009830DB"/>
    <w:rPr>
      <w:i/>
      <w:iCs/>
    </w:rPr>
  </w:style>
  <w:style w:type="paragraph" w:styleId="NormalWeb">
    <w:name w:val="Normal (Web)"/>
    <w:basedOn w:val="Normal"/>
    <w:uiPriority w:val="99"/>
    <w:semiHidden/>
    <w:unhideWhenUsed/>
    <w:rsid w:val="137E8AB4"/>
    <w:pPr>
      <w:spacing w:beforeAutospacing="1" w:afterAutospacing="1"/>
    </w:pPr>
    <w:rPr>
      <w:rFonts w:ascii="Times New Roman" w:eastAsia="Times New Roman" w:hAnsi="Times New Roman" w:cs="Times New Roman"/>
      <w:lang w:eastAsia="es-CO"/>
    </w:rPr>
  </w:style>
  <w:style w:type="character" w:styleId="Refdecomentario">
    <w:name w:val="annotation reference"/>
    <w:basedOn w:val="Fuentedeprrafopredeter"/>
    <w:semiHidden/>
    <w:unhideWhenUsed/>
    <w:rPr>
      <w:sz w:val="16"/>
      <w:szCs w:val="16"/>
    </w:rPr>
  </w:style>
  <w:style w:type="paragraph" w:styleId="Textocomentario">
    <w:name w:val="annotation text"/>
    <w:basedOn w:val="Normal"/>
    <w:link w:val="TextocomentarioCar"/>
    <w:uiPriority w:val="1"/>
    <w:unhideWhenUsed/>
    <w:rsid w:val="137E8AB4"/>
    <w:rPr>
      <w:sz w:val="20"/>
      <w:szCs w:val="20"/>
    </w:rPr>
  </w:style>
  <w:style w:type="character" w:customStyle="1" w:styleId="TextocomentarioCar">
    <w:name w:val="Texto comentario Car"/>
    <w:basedOn w:val="Fuentedeprrafopredeter"/>
    <w:link w:val="Textocomentario"/>
    <w:uiPriority w:val="1"/>
    <w:rsid w:val="009830DB"/>
    <w:rPr>
      <w:rFonts w:ascii="Arial Narrow" w:hAnsi="Arial Narrow"/>
      <w:sz w:val="20"/>
      <w:szCs w:val="20"/>
    </w:rPr>
  </w:style>
  <w:style w:type="paragraph" w:styleId="Asuntodelcomentario">
    <w:name w:val="annotation subject"/>
    <w:basedOn w:val="Textocomentario"/>
    <w:next w:val="Textocomentario"/>
    <w:link w:val="AsuntodelcomentarioCar"/>
    <w:uiPriority w:val="99"/>
    <w:semiHidden/>
    <w:unhideWhenUsed/>
    <w:rsid w:val="005F7FE1"/>
    <w:rPr>
      <w:b/>
      <w:bCs/>
    </w:rPr>
  </w:style>
  <w:style w:type="character" w:customStyle="1" w:styleId="AsuntodelcomentarioCar">
    <w:name w:val="Asunto del comentario Car"/>
    <w:basedOn w:val="TextocomentarioCar"/>
    <w:link w:val="Asuntodelcomentario"/>
    <w:uiPriority w:val="99"/>
    <w:semiHidden/>
    <w:rsid w:val="005F7FE1"/>
    <w:rPr>
      <w:rFonts w:ascii="Arial Narrow" w:hAnsi="Arial Narrow"/>
      <w:b/>
      <w:bCs/>
      <w:sz w:val="20"/>
      <w:szCs w:val="20"/>
    </w:rPr>
  </w:style>
  <w:style w:type="paragraph" w:styleId="Revisin">
    <w:name w:val="Revision"/>
    <w:hidden/>
    <w:uiPriority w:val="99"/>
    <w:semiHidden/>
    <w:rsid w:val="009830DB"/>
    <w:pPr>
      <w:spacing w:after="0" w:line="240" w:lineRule="auto"/>
    </w:pPr>
    <w:rPr>
      <w:rFonts w:ascii="Arial" w:eastAsia="Arial" w:hAnsi="Arial" w:cs="Arial"/>
      <w:lang w:val="en-US"/>
    </w:rPr>
  </w:style>
  <w:style w:type="paragraph" w:styleId="Textonotaalfinal">
    <w:name w:val="endnote text"/>
    <w:basedOn w:val="Normal"/>
    <w:link w:val="TextonotaalfinalCar"/>
    <w:uiPriority w:val="99"/>
    <w:semiHidden/>
    <w:unhideWhenUsed/>
    <w:rsid w:val="137E8AB4"/>
    <w:pPr>
      <w:widowControl w:val="0"/>
      <w:spacing w:after="0"/>
    </w:pPr>
    <w:rPr>
      <w:rFonts w:ascii="Arial" w:eastAsia="Arial" w:hAnsi="Arial" w:cs="Times New Roman"/>
      <w:sz w:val="20"/>
      <w:szCs w:val="20"/>
      <w:lang w:val="en-US"/>
    </w:rPr>
  </w:style>
  <w:style w:type="character" w:customStyle="1" w:styleId="TextonotaalfinalCar">
    <w:name w:val="Texto nota al final Car"/>
    <w:basedOn w:val="Fuentedeprrafopredeter"/>
    <w:link w:val="Textonotaalfinal"/>
    <w:uiPriority w:val="99"/>
    <w:semiHidden/>
    <w:rsid w:val="009830DB"/>
    <w:rPr>
      <w:rFonts w:ascii="Arial" w:eastAsia="Arial" w:hAnsi="Arial" w:cs="Times New Roman"/>
      <w:sz w:val="20"/>
      <w:szCs w:val="20"/>
      <w:lang w:val="en-US"/>
    </w:rPr>
  </w:style>
  <w:style w:type="character" w:styleId="Refdenotaalfinal">
    <w:name w:val="endnote reference"/>
    <w:uiPriority w:val="99"/>
    <w:semiHidden/>
    <w:unhideWhenUsed/>
    <w:rsid w:val="009830DB"/>
    <w:rPr>
      <w:vertAlign w:val="superscript"/>
    </w:rPr>
  </w:style>
  <w:style w:type="paragraph" w:styleId="TtuloTDC">
    <w:name w:val="TOC Heading"/>
    <w:basedOn w:val="Ttulo1"/>
    <w:next w:val="Normal"/>
    <w:uiPriority w:val="39"/>
    <w:unhideWhenUsed/>
    <w:qFormat/>
    <w:rsid w:val="009830DB"/>
    <w:pPr>
      <w:keepNext/>
      <w:keepLines/>
      <w:widowControl/>
      <w:spacing w:before="240"/>
      <w:ind w:left="0"/>
      <w:outlineLvl w:val="9"/>
    </w:pPr>
    <w:rPr>
      <w:rFonts w:ascii="Cambria" w:eastAsia="Times New Roman" w:hAnsi="Cambria" w:cs="Times New Roman"/>
      <w:b w:val="0"/>
      <w:bCs w:val="0"/>
      <w:color w:val="365F91"/>
      <w:sz w:val="32"/>
      <w:szCs w:val="32"/>
      <w:lang w:val="es-CO" w:eastAsia="es-CO"/>
    </w:rPr>
  </w:style>
  <w:style w:type="paragraph" w:styleId="Ttulo">
    <w:name w:val="Title"/>
    <w:basedOn w:val="Normal"/>
    <w:link w:val="TtuloCar"/>
    <w:uiPriority w:val="10"/>
    <w:qFormat/>
    <w:rsid w:val="137E8AB4"/>
    <w:pPr>
      <w:spacing w:after="0"/>
      <w:jc w:val="center"/>
    </w:pPr>
    <w:rPr>
      <w:rFonts w:ascii="Arial" w:eastAsia="Times New Roman" w:hAnsi="Arial" w:cs="Times New Roman"/>
      <w:b/>
      <w:bCs/>
      <w:lang w:val="es-ES" w:eastAsia="es-ES"/>
    </w:rPr>
  </w:style>
  <w:style w:type="character" w:customStyle="1" w:styleId="TtuloCar">
    <w:name w:val="Título Car"/>
    <w:basedOn w:val="Fuentedeprrafopredeter"/>
    <w:link w:val="Ttulo"/>
    <w:uiPriority w:val="10"/>
    <w:rsid w:val="009830DB"/>
    <w:rPr>
      <w:rFonts w:ascii="Arial" w:eastAsia="Times New Roman" w:hAnsi="Arial" w:cs="Times New Roman"/>
      <w:b/>
      <w:bCs/>
      <w:sz w:val="24"/>
      <w:szCs w:val="24"/>
      <w:lang w:val="es-ES" w:eastAsia="es-ES"/>
    </w:rPr>
  </w:style>
  <w:style w:type="paragraph" w:customStyle="1" w:styleId="ttulo0">
    <w:name w:val="título"/>
    <w:basedOn w:val="Normal"/>
    <w:uiPriority w:val="1"/>
    <w:rsid w:val="137E8AB4"/>
    <w:pPr>
      <w:widowControl w:val="0"/>
      <w:spacing w:after="0"/>
    </w:pPr>
    <w:rPr>
      <w:rFonts w:ascii="Courier New" w:eastAsia="Times New Roman" w:hAnsi="Courier New" w:cs="Times New Roman"/>
      <w:lang w:eastAsia="es-ES"/>
    </w:rPr>
  </w:style>
  <w:style w:type="paragraph" w:customStyle="1" w:styleId="Default">
    <w:name w:val="Default"/>
    <w:rsid w:val="009830DB"/>
    <w:pPr>
      <w:autoSpaceDE w:val="0"/>
      <w:autoSpaceDN w:val="0"/>
      <w:adjustRightInd w:val="0"/>
      <w:spacing w:after="0" w:line="240" w:lineRule="auto"/>
    </w:pPr>
    <w:rPr>
      <w:rFonts w:ascii="Arial" w:eastAsia="Calibri" w:hAnsi="Arial" w:cs="Arial"/>
      <w:color w:val="000000"/>
      <w:sz w:val="24"/>
      <w:szCs w:val="24"/>
      <w:lang w:eastAsia="es-CO"/>
    </w:rPr>
  </w:style>
  <w:style w:type="paragraph" w:customStyle="1" w:styleId="nueve">
    <w:name w:val="nueve"/>
    <w:basedOn w:val="Normal"/>
    <w:uiPriority w:val="1"/>
    <w:rsid w:val="137E8AB4"/>
    <w:pPr>
      <w:spacing w:beforeAutospacing="1" w:afterAutospacing="1"/>
    </w:pPr>
    <w:rPr>
      <w:rFonts w:ascii="Times New Roman" w:eastAsia="Times New Roman" w:hAnsi="Times New Roman" w:cs="Times New Roman"/>
      <w:lang w:eastAsia="es-CO"/>
    </w:rPr>
  </w:style>
  <w:style w:type="character" w:customStyle="1" w:styleId="Mencinsinresolver1">
    <w:name w:val="Mención sin resolver1"/>
    <w:uiPriority w:val="99"/>
    <w:semiHidden/>
    <w:unhideWhenUsed/>
    <w:rsid w:val="009830DB"/>
    <w:rPr>
      <w:color w:val="605E5C"/>
      <w:shd w:val="clear" w:color="auto" w:fill="E1DFDD"/>
    </w:rPr>
  </w:style>
  <w:style w:type="character" w:styleId="Nmerodepgina">
    <w:name w:val="page number"/>
    <w:basedOn w:val="Fuentedeprrafopredeter"/>
    <w:uiPriority w:val="99"/>
    <w:semiHidden/>
    <w:unhideWhenUsed/>
    <w:rsid w:val="002A4DCB"/>
  </w:style>
  <w:style w:type="character" w:customStyle="1" w:styleId="normaltextrun">
    <w:name w:val="normaltextrun"/>
    <w:basedOn w:val="Fuentedeprrafopredeter"/>
    <w:rsid w:val="00F9067D"/>
  </w:style>
  <w:style w:type="paragraph" w:styleId="Descripcin">
    <w:name w:val="caption"/>
    <w:basedOn w:val="Normal"/>
    <w:next w:val="Normal"/>
    <w:uiPriority w:val="35"/>
    <w:unhideWhenUsed/>
    <w:qFormat/>
    <w:rsid w:val="137E8AB4"/>
    <w:pPr>
      <w:widowControl w:val="0"/>
    </w:pPr>
    <w:rPr>
      <w:rFonts w:ascii="Verdana" w:eastAsia="Verdana" w:hAnsi="Verdana" w:cs="Verdana"/>
      <w:i/>
      <w:iCs/>
      <w:color w:val="44546A" w:themeColor="text2"/>
      <w:sz w:val="18"/>
      <w:szCs w:val="18"/>
      <w:lang w:val="es-ES"/>
    </w:rPr>
  </w:style>
  <w:style w:type="table" w:styleId="Tablaconcuadrcula">
    <w:name w:val="Table Grid"/>
    <w:basedOn w:val="Tablanormal"/>
    <w:uiPriority w:val="39"/>
    <w:rsid w:val="0005361B"/>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D157CB"/>
    <w:rPr>
      <w:color w:val="666666"/>
    </w:rPr>
  </w:style>
  <w:style w:type="table" w:customStyle="1" w:styleId="TableNormal1">
    <w:name w:val="Table Normal1"/>
    <w:uiPriority w:val="2"/>
    <w:semiHidden/>
    <w:unhideWhenUsed/>
    <w:qFormat/>
    <w:rsid w:val="009830DB"/>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Subttulo">
    <w:name w:val="Subtitle"/>
    <w:basedOn w:val="Normal"/>
    <w:next w:val="Normal"/>
    <w:link w:val="SubttuloCar"/>
    <w:uiPriority w:val="11"/>
    <w:qFormat/>
    <w:rsid w:val="137E8AB4"/>
    <w:pPr>
      <w:spacing w:after="160"/>
    </w:pPr>
    <w:rPr>
      <w:rFonts w:eastAsiaTheme="majorEastAsia" w:cstheme="majorBidi"/>
      <w:color w:val="595959" w:themeColor="text1" w:themeTint="A6"/>
      <w:sz w:val="28"/>
      <w:szCs w:val="28"/>
    </w:rPr>
  </w:style>
  <w:style w:type="character" w:customStyle="1" w:styleId="SubttuloCar">
    <w:name w:val="Subtítulo Car"/>
    <w:basedOn w:val="Fuentedeprrafopredeter"/>
    <w:link w:val="Subttulo"/>
    <w:uiPriority w:val="11"/>
    <w:rsid w:val="00D157CB"/>
    <w:rPr>
      <w:rFonts w:ascii="Arial Narrow" w:eastAsiaTheme="majorEastAsia" w:hAnsi="Arial Narrow" w:cstheme="majorBidi"/>
      <w:color w:val="595959" w:themeColor="text1" w:themeTint="A6"/>
      <w:sz w:val="28"/>
      <w:szCs w:val="28"/>
    </w:rPr>
  </w:style>
  <w:style w:type="paragraph" w:styleId="Cita">
    <w:name w:val="Quote"/>
    <w:basedOn w:val="Normal"/>
    <w:next w:val="Normal"/>
    <w:link w:val="CitaCar"/>
    <w:uiPriority w:val="29"/>
    <w:qFormat/>
    <w:rsid w:val="137E8AB4"/>
    <w:pPr>
      <w:spacing w:before="160" w:after="160"/>
      <w:jc w:val="center"/>
    </w:pPr>
    <w:rPr>
      <w:i/>
      <w:iCs/>
      <w:color w:val="404040" w:themeColor="text1" w:themeTint="BF"/>
    </w:rPr>
  </w:style>
  <w:style w:type="character" w:customStyle="1" w:styleId="CitaCar">
    <w:name w:val="Cita Car"/>
    <w:basedOn w:val="Fuentedeprrafopredeter"/>
    <w:link w:val="Cita"/>
    <w:uiPriority w:val="29"/>
    <w:rsid w:val="00D157CB"/>
    <w:rPr>
      <w:rFonts w:ascii="Arial Narrow" w:hAnsi="Arial Narrow"/>
      <w:i/>
      <w:iCs/>
      <w:color w:val="404040" w:themeColor="text1" w:themeTint="BF"/>
      <w:sz w:val="24"/>
      <w:szCs w:val="24"/>
    </w:rPr>
  </w:style>
  <w:style w:type="character" w:styleId="nfasisintenso">
    <w:name w:val="Intense Emphasis"/>
    <w:basedOn w:val="Fuentedeprrafopredeter"/>
    <w:uiPriority w:val="21"/>
    <w:qFormat/>
    <w:rsid w:val="00D157CB"/>
    <w:rPr>
      <w:i/>
      <w:iCs/>
      <w:color w:val="2E74B5" w:themeColor="accent1" w:themeShade="BF"/>
    </w:rPr>
  </w:style>
  <w:style w:type="paragraph" w:styleId="Citadestacada">
    <w:name w:val="Intense Quote"/>
    <w:basedOn w:val="Normal"/>
    <w:next w:val="Normal"/>
    <w:link w:val="CitadestacadaCar"/>
    <w:uiPriority w:val="30"/>
    <w:qFormat/>
    <w:rsid w:val="137E8AB4"/>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destacadaCar">
    <w:name w:val="Cita destacada Car"/>
    <w:basedOn w:val="Fuentedeprrafopredeter"/>
    <w:link w:val="Citadestacada"/>
    <w:uiPriority w:val="30"/>
    <w:rsid w:val="00D157CB"/>
    <w:rPr>
      <w:rFonts w:ascii="Arial Narrow" w:hAnsi="Arial Narrow"/>
      <w:i/>
      <w:iCs/>
      <w:color w:val="2E74B5" w:themeColor="accent1" w:themeShade="BF"/>
      <w:sz w:val="24"/>
      <w:szCs w:val="24"/>
    </w:rPr>
  </w:style>
  <w:style w:type="character" w:styleId="Referenciaintensa">
    <w:name w:val="Intense Reference"/>
    <w:basedOn w:val="Fuentedeprrafopredeter"/>
    <w:uiPriority w:val="32"/>
    <w:qFormat/>
    <w:rsid w:val="00D157CB"/>
    <w:rPr>
      <w:b/>
      <w:bCs/>
      <w:smallCaps/>
      <w:color w:val="2E74B5" w:themeColor="accent1" w:themeShade="BF"/>
      <w:spacing w:val="5"/>
    </w:rPr>
  </w:style>
  <w:style w:type="character" w:styleId="Hipervnculovisitado">
    <w:name w:val="FollowedHyperlink"/>
    <w:basedOn w:val="Fuentedeprrafopredeter"/>
    <w:uiPriority w:val="99"/>
    <w:semiHidden/>
    <w:unhideWhenUsed/>
    <w:rsid w:val="00D157CB"/>
    <w:rPr>
      <w:color w:val="954F72" w:themeColor="followedHyperlink"/>
      <w:u w:val="single"/>
    </w:rPr>
  </w:style>
  <w:style w:type="character" w:styleId="Mencionar">
    <w:name w:val="Mention"/>
    <w:basedOn w:val="Fuentedeprrafopredeter"/>
    <w:uiPriority w:val="99"/>
    <w:unhideWhenUsed/>
    <w:rsid w:val="00D157CB"/>
    <w:rPr>
      <w:color w:val="2B579A"/>
      <w:shd w:val="clear" w:color="auto" w:fill="E1DFDD"/>
    </w:rPr>
  </w:style>
  <w:style w:type="paragraph" w:styleId="Tabladeilustraciones">
    <w:name w:val="table of figures"/>
    <w:basedOn w:val="Normal"/>
    <w:next w:val="Normal"/>
    <w:uiPriority w:val="99"/>
    <w:unhideWhenUsed/>
    <w:rsid w:val="00C10DF0"/>
    <w:pPr>
      <w:spacing w:after="0"/>
    </w:pPr>
  </w:style>
  <w:style w:type="character" w:customStyle="1" w:styleId="CommentReference1">
    <w:name w:val="Comment Reference1"/>
    <w:unhideWhenUsed/>
    <w:rsid w:val="00E57A0D"/>
    <w:rPr>
      <w:sz w:val="16"/>
      <w:szCs w:val="16"/>
    </w:rPr>
  </w:style>
  <w:style w:type="paragraph" w:customStyle="1" w:styleId="CommentText1">
    <w:name w:val="Comment Text1"/>
    <w:basedOn w:val="Normal"/>
    <w:uiPriority w:val="1"/>
    <w:unhideWhenUsed/>
    <w:rsid w:val="137E8AB4"/>
    <w:pPr>
      <w:widowControl w:val="0"/>
      <w:spacing w:after="0"/>
    </w:pPr>
    <w:rPr>
      <w:rFonts w:ascii="Arial" w:eastAsia="Arial" w:hAnsi="Arial" w:cs="Times New Roman"/>
      <w:sz w:val="20"/>
      <w:szCs w:val="20"/>
      <w:lang w:val="en-US"/>
    </w:rPr>
  </w:style>
  <w:style w:type="paragraph" w:customStyle="1" w:styleId="CommentSubject1">
    <w:name w:val="Comment Subject1"/>
    <w:basedOn w:val="CommentText1"/>
    <w:next w:val="CommentText1"/>
    <w:uiPriority w:val="99"/>
    <w:semiHidden/>
    <w:unhideWhenUsed/>
    <w:rsid w:val="00E57A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61177">
      <w:bodyDiv w:val="1"/>
      <w:marLeft w:val="0"/>
      <w:marRight w:val="0"/>
      <w:marTop w:val="0"/>
      <w:marBottom w:val="0"/>
      <w:divBdr>
        <w:top w:val="none" w:sz="0" w:space="0" w:color="auto"/>
        <w:left w:val="none" w:sz="0" w:space="0" w:color="auto"/>
        <w:bottom w:val="none" w:sz="0" w:space="0" w:color="auto"/>
        <w:right w:val="none" w:sz="0" w:space="0" w:color="auto"/>
      </w:divBdr>
    </w:div>
    <w:div w:id="228155744">
      <w:bodyDiv w:val="1"/>
      <w:marLeft w:val="0"/>
      <w:marRight w:val="0"/>
      <w:marTop w:val="0"/>
      <w:marBottom w:val="0"/>
      <w:divBdr>
        <w:top w:val="none" w:sz="0" w:space="0" w:color="auto"/>
        <w:left w:val="none" w:sz="0" w:space="0" w:color="auto"/>
        <w:bottom w:val="none" w:sz="0" w:space="0" w:color="auto"/>
        <w:right w:val="none" w:sz="0" w:space="0" w:color="auto"/>
      </w:divBdr>
    </w:div>
    <w:div w:id="253438007">
      <w:bodyDiv w:val="1"/>
      <w:marLeft w:val="0"/>
      <w:marRight w:val="0"/>
      <w:marTop w:val="0"/>
      <w:marBottom w:val="0"/>
      <w:divBdr>
        <w:top w:val="none" w:sz="0" w:space="0" w:color="auto"/>
        <w:left w:val="none" w:sz="0" w:space="0" w:color="auto"/>
        <w:bottom w:val="none" w:sz="0" w:space="0" w:color="auto"/>
        <w:right w:val="none" w:sz="0" w:space="0" w:color="auto"/>
      </w:divBdr>
    </w:div>
    <w:div w:id="690255381">
      <w:bodyDiv w:val="1"/>
      <w:marLeft w:val="0"/>
      <w:marRight w:val="0"/>
      <w:marTop w:val="0"/>
      <w:marBottom w:val="0"/>
      <w:divBdr>
        <w:top w:val="none" w:sz="0" w:space="0" w:color="auto"/>
        <w:left w:val="none" w:sz="0" w:space="0" w:color="auto"/>
        <w:bottom w:val="none" w:sz="0" w:space="0" w:color="auto"/>
        <w:right w:val="none" w:sz="0" w:space="0" w:color="auto"/>
      </w:divBdr>
    </w:div>
    <w:div w:id="1041398889">
      <w:bodyDiv w:val="1"/>
      <w:marLeft w:val="0"/>
      <w:marRight w:val="0"/>
      <w:marTop w:val="0"/>
      <w:marBottom w:val="0"/>
      <w:divBdr>
        <w:top w:val="none" w:sz="0" w:space="0" w:color="auto"/>
        <w:left w:val="none" w:sz="0" w:space="0" w:color="auto"/>
        <w:bottom w:val="none" w:sz="0" w:space="0" w:color="auto"/>
        <w:right w:val="none" w:sz="0" w:space="0" w:color="auto"/>
      </w:divBdr>
    </w:div>
    <w:div w:id="1533805864">
      <w:bodyDiv w:val="1"/>
      <w:marLeft w:val="0"/>
      <w:marRight w:val="0"/>
      <w:marTop w:val="0"/>
      <w:marBottom w:val="0"/>
      <w:divBdr>
        <w:top w:val="none" w:sz="0" w:space="0" w:color="auto"/>
        <w:left w:val="none" w:sz="0" w:space="0" w:color="auto"/>
        <w:bottom w:val="none" w:sz="0" w:space="0" w:color="auto"/>
        <w:right w:val="none" w:sz="0" w:space="0" w:color="auto"/>
      </w:divBdr>
      <w:divsChild>
        <w:div w:id="1017387815">
          <w:marLeft w:val="0"/>
          <w:marRight w:val="0"/>
          <w:marTop w:val="0"/>
          <w:marBottom w:val="0"/>
          <w:divBdr>
            <w:top w:val="none" w:sz="0" w:space="0" w:color="auto"/>
            <w:left w:val="none" w:sz="0" w:space="0" w:color="auto"/>
            <w:bottom w:val="none" w:sz="0" w:space="0" w:color="auto"/>
            <w:right w:val="none" w:sz="0" w:space="0" w:color="auto"/>
          </w:divBdr>
        </w:div>
        <w:div w:id="1754930655">
          <w:marLeft w:val="0"/>
          <w:marRight w:val="0"/>
          <w:marTop w:val="0"/>
          <w:marBottom w:val="0"/>
          <w:divBdr>
            <w:top w:val="none" w:sz="0" w:space="0" w:color="auto"/>
            <w:left w:val="none" w:sz="0" w:space="0" w:color="auto"/>
            <w:bottom w:val="none" w:sz="0" w:space="0" w:color="auto"/>
            <w:right w:val="none" w:sz="0" w:space="0" w:color="auto"/>
          </w:divBdr>
        </w:div>
      </w:divsChild>
    </w:div>
    <w:div w:id="1564753289">
      <w:bodyDiv w:val="1"/>
      <w:marLeft w:val="0"/>
      <w:marRight w:val="0"/>
      <w:marTop w:val="0"/>
      <w:marBottom w:val="0"/>
      <w:divBdr>
        <w:top w:val="none" w:sz="0" w:space="0" w:color="auto"/>
        <w:left w:val="none" w:sz="0" w:space="0" w:color="auto"/>
        <w:bottom w:val="none" w:sz="0" w:space="0" w:color="auto"/>
        <w:right w:val="none" w:sz="0" w:space="0" w:color="auto"/>
      </w:divBdr>
      <w:divsChild>
        <w:div w:id="1780710665">
          <w:marLeft w:val="0"/>
          <w:marRight w:val="0"/>
          <w:marTop w:val="0"/>
          <w:marBottom w:val="0"/>
          <w:divBdr>
            <w:top w:val="none" w:sz="0" w:space="0" w:color="auto"/>
            <w:left w:val="none" w:sz="0" w:space="0" w:color="auto"/>
            <w:bottom w:val="none" w:sz="0" w:space="0" w:color="auto"/>
            <w:right w:val="none" w:sz="0" w:space="0" w:color="auto"/>
          </w:divBdr>
          <w:divsChild>
            <w:div w:id="557404418">
              <w:marLeft w:val="0"/>
              <w:marRight w:val="0"/>
              <w:marTop w:val="0"/>
              <w:marBottom w:val="0"/>
              <w:divBdr>
                <w:top w:val="none" w:sz="0" w:space="0" w:color="auto"/>
                <w:left w:val="none" w:sz="0" w:space="0" w:color="auto"/>
                <w:bottom w:val="none" w:sz="0" w:space="0" w:color="auto"/>
                <w:right w:val="none" w:sz="0" w:space="0" w:color="auto"/>
              </w:divBdr>
              <w:divsChild>
                <w:div w:id="30619960">
                  <w:marLeft w:val="0"/>
                  <w:marRight w:val="0"/>
                  <w:marTop w:val="0"/>
                  <w:marBottom w:val="0"/>
                  <w:divBdr>
                    <w:top w:val="none" w:sz="0" w:space="0" w:color="auto"/>
                    <w:left w:val="none" w:sz="0" w:space="0" w:color="auto"/>
                    <w:bottom w:val="none" w:sz="0" w:space="0" w:color="auto"/>
                    <w:right w:val="none" w:sz="0" w:space="0" w:color="auto"/>
                  </w:divBdr>
                  <w:divsChild>
                    <w:div w:id="821311729">
                      <w:marLeft w:val="0"/>
                      <w:marRight w:val="0"/>
                      <w:marTop w:val="0"/>
                      <w:marBottom w:val="0"/>
                      <w:divBdr>
                        <w:top w:val="none" w:sz="0" w:space="0" w:color="auto"/>
                        <w:left w:val="none" w:sz="0" w:space="0" w:color="auto"/>
                        <w:bottom w:val="none" w:sz="0" w:space="0" w:color="auto"/>
                        <w:right w:val="none" w:sz="0" w:space="0" w:color="auto"/>
                      </w:divBdr>
                      <w:divsChild>
                        <w:div w:id="793795305">
                          <w:marLeft w:val="0"/>
                          <w:marRight w:val="0"/>
                          <w:marTop w:val="0"/>
                          <w:marBottom w:val="0"/>
                          <w:divBdr>
                            <w:top w:val="none" w:sz="0" w:space="0" w:color="auto"/>
                            <w:left w:val="none" w:sz="0" w:space="0" w:color="auto"/>
                            <w:bottom w:val="none" w:sz="0" w:space="0" w:color="auto"/>
                            <w:right w:val="none" w:sz="0" w:space="0" w:color="auto"/>
                          </w:divBdr>
                          <w:divsChild>
                            <w:div w:id="186647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68686542">
      <w:bodyDiv w:val="1"/>
      <w:marLeft w:val="0"/>
      <w:marRight w:val="0"/>
      <w:marTop w:val="0"/>
      <w:marBottom w:val="0"/>
      <w:divBdr>
        <w:top w:val="none" w:sz="0" w:space="0" w:color="auto"/>
        <w:left w:val="none" w:sz="0" w:space="0" w:color="auto"/>
        <w:bottom w:val="none" w:sz="0" w:space="0" w:color="auto"/>
        <w:right w:val="none" w:sz="0" w:space="0" w:color="auto"/>
      </w:divBdr>
      <w:divsChild>
        <w:div w:id="612565033">
          <w:marLeft w:val="0"/>
          <w:marRight w:val="0"/>
          <w:marTop w:val="0"/>
          <w:marBottom w:val="0"/>
          <w:divBdr>
            <w:top w:val="none" w:sz="0" w:space="0" w:color="auto"/>
            <w:left w:val="none" w:sz="0" w:space="0" w:color="auto"/>
            <w:bottom w:val="none" w:sz="0" w:space="0" w:color="auto"/>
            <w:right w:val="none" w:sz="0" w:space="0" w:color="auto"/>
          </w:divBdr>
        </w:div>
        <w:div w:id="1275361670">
          <w:marLeft w:val="0"/>
          <w:marRight w:val="0"/>
          <w:marTop w:val="0"/>
          <w:marBottom w:val="0"/>
          <w:divBdr>
            <w:top w:val="none" w:sz="0" w:space="0" w:color="auto"/>
            <w:left w:val="none" w:sz="0" w:space="0" w:color="auto"/>
            <w:bottom w:val="none" w:sz="0" w:space="0" w:color="auto"/>
            <w:right w:val="none" w:sz="0" w:space="0" w:color="auto"/>
          </w:divBdr>
        </w:div>
      </w:divsChild>
    </w:div>
    <w:div w:id="1849172792">
      <w:bodyDiv w:val="1"/>
      <w:marLeft w:val="0"/>
      <w:marRight w:val="0"/>
      <w:marTop w:val="0"/>
      <w:marBottom w:val="0"/>
      <w:divBdr>
        <w:top w:val="none" w:sz="0" w:space="0" w:color="auto"/>
        <w:left w:val="none" w:sz="0" w:space="0" w:color="auto"/>
        <w:bottom w:val="none" w:sz="0" w:space="0" w:color="auto"/>
        <w:right w:val="none" w:sz="0" w:space="0" w:color="auto"/>
      </w:divBdr>
    </w:div>
    <w:div w:id="208306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microsoft.com/office/2016/09/relationships/commentsIds" Target="commentsIds.xml"/><Relationship Id="rId26" Type="http://schemas.openxmlformats.org/officeDocument/2006/relationships/image" Target="media/image12.png"/><Relationship Id="rId39" Type="http://schemas.microsoft.com/office/2011/relationships/people" Target="people.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microsoft.com/office/2011/relationships/commentsExtended" Target="commentsExtended.xml"/><Relationship Id="rId25" Type="http://schemas.openxmlformats.org/officeDocument/2006/relationships/image" Target="media/image11.png"/><Relationship Id="rId33" Type="http://schemas.openxmlformats.org/officeDocument/2006/relationships/header" Target="header1.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eader" Target="header2.xml"/><Relationship Id="rId10" Type="http://schemas.openxmlformats.org/officeDocument/2006/relationships/endnotes" Target="endnotes.xml"/><Relationship Id="rId19" Type="http://schemas.microsoft.com/office/2018/08/relationships/commentsExtensible" Target="commentsExtensible.xm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oter" Target="foot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19.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C50A7B293E7C38488730B21F0CEF9C91" ma:contentTypeVersion="16" ma:contentTypeDescription="Crear nuevo documento." ma:contentTypeScope="" ma:versionID="ed84e4a6b68794cec91ed60863299f98">
  <xsd:schema xmlns:xsd="http://www.w3.org/2001/XMLSchema" xmlns:xs="http://www.w3.org/2001/XMLSchema" xmlns:p="http://schemas.microsoft.com/office/2006/metadata/properties" xmlns:ns3="6ae4e793-e565-4a56-b283-599c02b3493a" xmlns:ns4="9b68070d-7ff0-488d-a1ee-db7961571e4c" targetNamespace="http://schemas.microsoft.com/office/2006/metadata/properties" ma:root="true" ma:fieldsID="a8a1331e8b3db8593ed9663c85e9c037" ns3:_="" ns4:_="">
    <xsd:import namespace="6ae4e793-e565-4a56-b283-599c02b3493a"/>
    <xsd:import namespace="9b68070d-7ff0-488d-a1ee-db7961571e4c"/>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System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3:MediaLengthInSeconds" minOccurs="0"/>
                <xsd:element ref="ns3:_activity" minOccurs="0"/>
                <xsd:element ref="ns4:SharedWithUsers" minOccurs="0"/>
                <xsd:element ref="ns4:SharedWithDetails" minOccurs="0"/>
                <xsd:element ref="ns4:SharingHintHash"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ae4e793-e565-4a56-b283-599c02b349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SystemTags" ma:index="12" nillable="true" ma:displayName="MediaServiceSystemTags" ma:hidden="true" ma:internalName="MediaServiceSystemTags" ma:readOnly="true">
      <xsd:simpleType>
        <xsd:restriction base="dms:Note"/>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19" nillable="true" ma:displayName="_activity" ma:hidden="true" ma:internalName="_activity">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68070d-7ff0-488d-a1ee-db7961571e4c"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element name="SharingHintHash" ma:index="2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6ae4e793-e565-4a56-b283-599c02b3493a" xsi:nil="true"/>
  </documentManagement>
</p:properties>
</file>

<file path=customXml/itemProps1.xml><?xml version="1.0" encoding="utf-8"?>
<ds:datastoreItem xmlns:ds="http://schemas.openxmlformats.org/officeDocument/2006/customXml" ds:itemID="{CD083299-648C-45DB-AAC9-E65D3078CF53}">
  <ds:schemaRefs>
    <ds:schemaRef ds:uri="http://schemas.openxmlformats.org/officeDocument/2006/bibliography"/>
  </ds:schemaRefs>
</ds:datastoreItem>
</file>

<file path=customXml/itemProps2.xml><?xml version="1.0" encoding="utf-8"?>
<ds:datastoreItem xmlns:ds="http://schemas.openxmlformats.org/officeDocument/2006/customXml" ds:itemID="{02FA21A3-002A-42C3-A1B9-2B036C1E50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ae4e793-e565-4a56-b283-599c02b3493a"/>
    <ds:schemaRef ds:uri="9b68070d-7ff0-488d-a1ee-db7961571e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4DAC4FE-11A6-4EAB-9B7B-79CD54DB32BC}">
  <ds:schemaRefs>
    <ds:schemaRef ds:uri="http://schemas.microsoft.com/sharepoint/v3/contenttype/forms"/>
  </ds:schemaRefs>
</ds:datastoreItem>
</file>

<file path=customXml/itemProps4.xml><?xml version="1.0" encoding="utf-8"?>
<ds:datastoreItem xmlns:ds="http://schemas.openxmlformats.org/officeDocument/2006/customXml" ds:itemID="{25424C1B-A4D1-4DF7-94BB-DC324828CDBB}">
  <ds:schemaRefs>
    <ds:schemaRef ds:uri="http://schemas.microsoft.com/office/2006/metadata/properties"/>
    <ds:schemaRef ds:uri="http://schemas.microsoft.com/office/infopath/2007/PartnerControls"/>
    <ds:schemaRef ds:uri="6ae4e793-e565-4a56-b283-599c02b3493a"/>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102</Pages>
  <Words>31229</Words>
  <Characters>163017</Characters>
  <Application>Microsoft Office Word</Application>
  <DocSecurity>0</DocSecurity>
  <Lines>6037</Lines>
  <Paragraphs>1592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192654</CharactersWithSpaces>
  <SharedDoc>false</SharedDoc>
  <HLinks>
    <vt:vector size="528" baseType="variant">
      <vt:variant>
        <vt:i4>1507381</vt:i4>
      </vt:variant>
      <vt:variant>
        <vt:i4>530</vt:i4>
      </vt:variant>
      <vt:variant>
        <vt:i4>0</vt:i4>
      </vt:variant>
      <vt:variant>
        <vt:i4>5</vt:i4>
      </vt:variant>
      <vt:variant>
        <vt:lpwstr/>
      </vt:variant>
      <vt:variant>
        <vt:lpwstr>_Toc224760552</vt:lpwstr>
      </vt:variant>
      <vt:variant>
        <vt:i4>1507381</vt:i4>
      </vt:variant>
      <vt:variant>
        <vt:i4>524</vt:i4>
      </vt:variant>
      <vt:variant>
        <vt:i4>0</vt:i4>
      </vt:variant>
      <vt:variant>
        <vt:i4>5</vt:i4>
      </vt:variant>
      <vt:variant>
        <vt:lpwstr/>
      </vt:variant>
      <vt:variant>
        <vt:lpwstr>_Toc224760551</vt:lpwstr>
      </vt:variant>
      <vt:variant>
        <vt:i4>1507381</vt:i4>
      </vt:variant>
      <vt:variant>
        <vt:i4>518</vt:i4>
      </vt:variant>
      <vt:variant>
        <vt:i4>0</vt:i4>
      </vt:variant>
      <vt:variant>
        <vt:i4>5</vt:i4>
      </vt:variant>
      <vt:variant>
        <vt:lpwstr/>
      </vt:variant>
      <vt:variant>
        <vt:lpwstr>_Toc224760550</vt:lpwstr>
      </vt:variant>
      <vt:variant>
        <vt:i4>1441845</vt:i4>
      </vt:variant>
      <vt:variant>
        <vt:i4>512</vt:i4>
      </vt:variant>
      <vt:variant>
        <vt:i4>0</vt:i4>
      </vt:variant>
      <vt:variant>
        <vt:i4>5</vt:i4>
      </vt:variant>
      <vt:variant>
        <vt:lpwstr/>
      </vt:variant>
      <vt:variant>
        <vt:lpwstr>_Toc224760549</vt:lpwstr>
      </vt:variant>
      <vt:variant>
        <vt:i4>1441845</vt:i4>
      </vt:variant>
      <vt:variant>
        <vt:i4>506</vt:i4>
      </vt:variant>
      <vt:variant>
        <vt:i4>0</vt:i4>
      </vt:variant>
      <vt:variant>
        <vt:i4>5</vt:i4>
      </vt:variant>
      <vt:variant>
        <vt:lpwstr/>
      </vt:variant>
      <vt:variant>
        <vt:lpwstr>_Toc224760548</vt:lpwstr>
      </vt:variant>
      <vt:variant>
        <vt:i4>1441845</vt:i4>
      </vt:variant>
      <vt:variant>
        <vt:i4>500</vt:i4>
      </vt:variant>
      <vt:variant>
        <vt:i4>0</vt:i4>
      </vt:variant>
      <vt:variant>
        <vt:i4>5</vt:i4>
      </vt:variant>
      <vt:variant>
        <vt:lpwstr/>
      </vt:variant>
      <vt:variant>
        <vt:lpwstr>_Toc224760547</vt:lpwstr>
      </vt:variant>
      <vt:variant>
        <vt:i4>1441845</vt:i4>
      </vt:variant>
      <vt:variant>
        <vt:i4>494</vt:i4>
      </vt:variant>
      <vt:variant>
        <vt:i4>0</vt:i4>
      </vt:variant>
      <vt:variant>
        <vt:i4>5</vt:i4>
      </vt:variant>
      <vt:variant>
        <vt:lpwstr/>
      </vt:variant>
      <vt:variant>
        <vt:lpwstr>_Toc224760546</vt:lpwstr>
      </vt:variant>
      <vt:variant>
        <vt:i4>1441845</vt:i4>
      </vt:variant>
      <vt:variant>
        <vt:i4>488</vt:i4>
      </vt:variant>
      <vt:variant>
        <vt:i4>0</vt:i4>
      </vt:variant>
      <vt:variant>
        <vt:i4>5</vt:i4>
      </vt:variant>
      <vt:variant>
        <vt:lpwstr/>
      </vt:variant>
      <vt:variant>
        <vt:lpwstr>_Toc224760545</vt:lpwstr>
      </vt:variant>
      <vt:variant>
        <vt:i4>1441845</vt:i4>
      </vt:variant>
      <vt:variant>
        <vt:i4>482</vt:i4>
      </vt:variant>
      <vt:variant>
        <vt:i4>0</vt:i4>
      </vt:variant>
      <vt:variant>
        <vt:i4>5</vt:i4>
      </vt:variant>
      <vt:variant>
        <vt:lpwstr/>
      </vt:variant>
      <vt:variant>
        <vt:lpwstr>_Toc224760544</vt:lpwstr>
      </vt:variant>
      <vt:variant>
        <vt:i4>1441845</vt:i4>
      </vt:variant>
      <vt:variant>
        <vt:i4>476</vt:i4>
      </vt:variant>
      <vt:variant>
        <vt:i4>0</vt:i4>
      </vt:variant>
      <vt:variant>
        <vt:i4>5</vt:i4>
      </vt:variant>
      <vt:variant>
        <vt:lpwstr/>
      </vt:variant>
      <vt:variant>
        <vt:lpwstr>_Toc224760543</vt:lpwstr>
      </vt:variant>
      <vt:variant>
        <vt:i4>1441845</vt:i4>
      </vt:variant>
      <vt:variant>
        <vt:i4>470</vt:i4>
      </vt:variant>
      <vt:variant>
        <vt:i4>0</vt:i4>
      </vt:variant>
      <vt:variant>
        <vt:i4>5</vt:i4>
      </vt:variant>
      <vt:variant>
        <vt:lpwstr/>
      </vt:variant>
      <vt:variant>
        <vt:lpwstr>_Toc224760542</vt:lpwstr>
      </vt:variant>
      <vt:variant>
        <vt:i4>1441845</vt:i4>
      </vt:variant>
      <vt:variant>
        <vt:i4>464</vt:i4>
      </vt:variant>
      <vt:variant>
        <vt:i4>0</vt:i4>
      </vt:variant>
      <vt:variant>
        <vt:i4>5</vt:i4>
      </vt:variant>
      <vt:variant>
        <vt:lpwstr/>
      </vt:variant>
      <vt:variant>
        <vt:lpwstr>_Toc224760541</vt:lpwstr>
      </vt:variant>
      <vt:variant>
        <vt:i4>1441845</vt:i4>
      </vt:variant>
      <vt:variant>
        <vt:i4>458</vt:i4>
      </vt:variant>
      <vt:variant>
        <vt:i4>0</vt:i4>
      </vt:variant>
      <vt:variant>
        <vt:i4>5</vt:i4>
      </vt:variant>
      <vt:variant>
        <vt:lpwstr/>
      </vt:variant>
      <vt:variant>
        <vt:lpwstr>_Toc224760540</vt:lpwstr>
      </vt:variant>
      <vt:variant>
        <vt:i4>1114165</vt:i4>
      </vt:variant>
      <vt:variant>
        <vt:i4>452</vt:i4>
      </vt:variant>
      <vt:variant>
        <vt:i4>0</vt:i4>
      </vt:variant>
      <vt:variant>
        <vt:i4>5</vt:i4>
      </vt:variant>
      <vt:variant>
        <vt:lpwstr/>
      </vt:variant>
      <vt:variant>
        <vt:lpwstr>_Toc224760539</vt:lpwstr>
      </vt:variant>
      <vt:variant>
        <vt:i4>1114165</vt:i4>
      </vt:variant>
      <vt:variant>
        <vt:i4>446</vt:i4>
      </vt:variant>
      <vt:variant>
        <vt:i4>0</vt:i4>
      </vt:variant>
      <vt:variant>
        <vt:i4>5</vt:i4>
      </vt:variant>
      <vt:variant>
        <vt:lpwstr/>
      </vt:variant>
      <vt:variant>
        <vt:lpwstr>_Toc224760538</vt:lpwstr>
      </vt:variant>
      <vt:variant>
        <vt:i4>1114165</vt:i4>
      </vt:variant>
      <vt:variant>
        <vt:i4>440</vt:i4>
      </vt:variant>
      <vt:variant>
        <vt:i4>0</vt:i4>
      </vt:variant>
      <vt:variant>
        <vt:i4>5</vt:i4>
      </vt:variant>
      <vt:variant>
        <vt:lpwstr/>
      </vt:variant>
      <vt:variant>
        <vt:lpwstr>_Toc224760537</vt:lpwstr>
      </vt:variant>
      <vt:variant>
        <vt:i4>1114165</vt:i4>
      </vt:variant>
      <vt:variant>
        <vt:i4>434</vt:i4>
      </vt:variant>
      <vt:variant>
        <vt:i4>0</vt:i4>
      </vt:variant>
      <vt:variant>
        <vt:i4>5</vt:i4>
      </vt:variant>
      <vt:variant>
        <vt:lpwstr/>
      </vt:variant>
      <vt:variant>
        <vt:lpwstr>_Toc224760536</vt:lpwstr>
      </vt:variant>
      <vt:variant>
        <vt:i4>1114165</vt:i4>
      </vt:variant>
      <vt:variant>
        <vt:i4>428</vt:i4>
      </vt:variant>
      <vt:variant>
        <vt:i4>0</vt:i4>
      </vt:variant>
      <vt:variant>
        <vt:i4>5</vt:i4>
      </vt:variant>
      <vt:variant>
        <vt:lpwstr/>
      </vt:variant>
      <vt:variant>
        <vt:lpwstr>_Toc224760535</vt:lpwstr>
      </vt:variant>
      <vt:variant>
        <vt:i4>1114165</vt:i4>
      </vt:variant>
      <vt:variant>
        <vt:i4>422</vt:i4>
      </vt:variant>
      <vt:variant>
        <vt:i4>0</vt:i4>
      </vt:variant>
      <vt:variant>
        <vt:i4>5</vt:i4>
      </vt:variant>
      <vt:variant>
        <vt:lpwstr/>
      </vt:variant>
      <vt:variant>
        <vt:lpwstr>_Toc224760534</vt:lpwstr>
      </vt:variant>
      <vt:variant>
        <vt:i4>1114165</vt:i4>
      </vt:variant>
      <vt:variant>
        <vt:i4>416</vt:i4>
      </vt:variant>
      <vt:variant>
        <vt:i4>0</vt:i4>
      </vt:variant>
      <vt:variant>
        <vt:i4>5</vt:i4>
      </vt:variant>
      <vt:variant>
        <vt:lpwstr/>
      </vt:variant>
      <vt:variant>
        <vt:lpwstr>_Toc224760533</vt:lpwstr>
      </vt:variant>
      <vt:variant>
        <vt:i4>1114165</vt:i4>
      </vt:variant>
      <vt:variant>
        <vt:i4>410</vt:i4>
      </vt:variant>
      <vt:variant>
        <vt:i4>0</vt:i4>
      </vt:variant>
      <vt:variant>
        <vt:i4>5</vt:i4>
      </vt:variant>
      <vt:variant>
        <vt:lpwstr/>
      </vt:variant>
      <vt:variant>
        <vt:lpwstr>_Toc224760532</vt:lpwstr>
      </vt:variant>
      <vt:variant>
        <vt:i4>1114165</vt:i4>
      </vt:variant>
      <vt:variant>
        <vt:i4>404</vt:i4>
      </vt:variant>
      <vt:variant>
        <vt:i4>0</vt:i4>
      </vt:variant>
      <vt:variant>
        <vt:i4>5</vt:i4>
      </vt:variant>
      <vt:variant>
        <vt:lpwstr/>
      </vt:variant>
      <vt:variant>
        <vt:lpwstr>_Toc224760531</vt:lpwstr>
      </vt:variant>
      <vt:variant>
        <vt:i4>1114165</vt:i4>
      </vt:variant>
      <vt:variant>
        <vt:i4>398</vt:i4>
      </vt:variant>
      <vt:variant>
        <vt:i4>0</vt:i4>
      </vt:variant>
      <vt:variant>
        <vt:i4>5</vt:i4>
      </vt:variant>
      <vt:variant>
        <vt:lpwstr/>
      </vt:variant>
      <vt:variant>
        <vt:lpwstr>_Toc224760530</vt:lpwstr>
      </vt:variant>
      <vt:variant>
        <vt:i4>1048629</vt:i4>
      </vt:variant>
      <vt:variant>
        <vt:i4>392</vt:i4>
      </vt:variant>
      <vt:variant>
        <vt:i4>0</vt:i4>
      </vt:variant>
      <vt:variant>
        <vt:i4>5</vt:i4>
      </vt:variant>
      <vt:variant>
        <vt:lpwstr/>
      </vt:variant>
      <vt:variant>
        <vt:lpwstr>_Toc224760529</vt:lpwstr>
      </vt:variant>
      <vt:variant>
        <vt:i4>1048629</vt:i4>
      </vt:variant>
      <vt:variant>
        <vt:i4>386</vt:i4>
      </vt:variant>
      <vt:variant>
        <vt:i4>0</vt:i4>
      </vt:variant>
      <vt:variant>
        <vt:i4>5</vt:i4>
      </vt:variant>
      <vt:variant>
        <vt:lpwstr/>
      </vt:variant>
      <vt:variant>
        <vt:lpwstr>_Toc224760528</vt:lpwstr>
      </vt:variant>
      <vt:variant>
        <vt:i4>1048629</vt:i4>
      </vt:variant>
      <vt:variant>
        <vt:i4>380</vt:i4>
      </vt:variant>
      <vt:variant>
        <vt:i4>0</vt:i4>
      </vt:variant>
      <vt:variant>
        <vt:i4>5</vt:i4>
      </vt:variant>
      <vt:variant>
        <vt:lpwstr/>
      </vt:variant>
      <vt:variant>
        <vt:lpwstr>_Toc224760527</vt:lpwstr>
      </vt:variant>
      <vt:variant>
        <vt:i4>1048629</vt:i4>
      </vt:variant>
      <vt:variant>
        <vt:i4>374</vt:i4>
      </vt:variant>
      <vt:variant>
        <vt:i4>0</vt:i4>
      </vt:variant>
      <vt:variant>
        <vt:i4>5</vt:i4>
      </vt:variant>
      <vt:variant>
        <vt:lpwstr/>
      </vt:variant>
      <vt:variant>
        <vt:lpwstr>_Toc224760526</vt:lpwstr>
      </vt:variant>
      <vt:variant>
        <vt:i4>2031673</vt:i4>
      </vt:variant>
      <vt:variant>
        <vt:i4>365</vt:i4>
      </vt:variant>
      <vt:variant>
        <vt:i4>0</vt:i4>
      </vt:variant>
      <vt:variant>
        <vt:i4>5</vt:i4>
      </vt:variant>
      <vt:variant>
        <vt:lpwstr/>
      </vt:variant>
      <vt:variant>
        <vt:lpwstr>_Toc224669951</vt:lpwstr>
      </vt:variant>
      <vt:variant>
        <vt:i4>2031673</vt:i4>
      </vt:variant>
      <vt:variant>
        <vt:i4>359</vt:i4>
      </vt:variant>
      <vt:variant>
        <vt:i4>0</vt:i4>
      </vt:variant>
      <vt:variant>
        <vt:i4>5</vt:i4>
      </vt:variant>
      <vt:variant>
        <vt:lpwstr/>
      </vt:variant>
      <vt:variant>
        <vt:lpwstr>_Toc224669950</vt:lpwstr>
      </vt:variant>
      <vt:variant>
        <vt:i4>1966137</vt:i4>
      </vt:variant>
      <vt:variant>
        <vt:i4>353</vt:i4>
      </vt:variant>
      <vt:variant>
        <vt:i4>0</vt:i4>
      </vt:variant>
      <vt:variant>
        <vt:i4>5</vt:i4>
      </vt:variant>
      <vt:variant>
        <vt:lpwstr/>
      </vt:variant>
      <vt:variant>
        <vt:lpwstr>_Toc224669949</vt:lpwstr>
      </vt:variant>
      <vt:variant>
        <vt:i4>1966137</vt:i4>
      </vt:variant>
      <vt:variant>
        <vt:i4>347</vt:i4>
      </vt:variant>
      <vt:variant>
        <vt:i4>0</vt:i4>
      </vt:variant>
      <vt:variant>
        <vt:i4>5</vt:i4>
      </vt:variant>
      <vt:variant>
        <vt:lpwstr/>
      </vt:variant>
      <vt:variant>
        <vt:lpwstr>_Toc224669948</vt:lpwstr>
      </vt:variant>
      <vt:variant>
        <vt:i4>1966137</vt:i4>
      </vt:variant>
      <vt:variant>
        <vt:i4>341</vt:i4>
      </vt:variant>
      <vt:variant>
        <vt:i4>0</vt:i4>
      </vt:variant>
      <vt:variant>
        <vt:i4>5</vt:i4>
      </vt:variant>
      <vt:variant>
        <vt:lpwstr/>
      </vt:variant>
      <vt:variant>
        <vt:lpwstr>_Toc224669947</vt:lpwstr>
      </vt:variant>
      <vt:variant>
        <vt:i4>1966137</vt:i4>
      </vt:variant>
      <vt:variant>
        <vt:i4>335</vt:i4>
      </vt:variant>
      <vt:variant>
        <vt:i4>0</vt:i4>
      </vt:variant>
      <vt:variant>
        <vt:i4>5</vt:i4>
      </vt:variant>
      <vt:variant>
        <vt:lpwstr/>
      </vt:variant>
      <vt:variant>
        <vt:lpwstr>_Toc224669946</vt:lpwstr>
      </vt:variant>
      <vt:variant>
        <vt:i4>1966137</vt:i4>
      </vt:variant>
      <vt:variant>
        <vt:i4>329</vt:i4>
      </vt:variant>
      <vt:variant>
        <vt:i4>0</vt:i4>
      </vt:variant>
      <vt:variant>
        <vt:i4>5</vt:i4>
      </vt:variant>
      <vt:variant>
        <vt:lpwstr/>
      </vt:variant>
      <vt:variant>
        <vt:lpwstr>_Toc224669945</vt:lpwstr>
      </vt:variant>
      <vt:variant>
        <vt:i4>1966137</vt:i4>
      </vt:variant>
      <vt:variant>
        <vt:i4>323</vt:i4>
      </vt:variant>
      <vt:variant>
        <vt:i4>0</vt:i4>
      </vt:variant>
      <vt:variant>
        <vt:i4>5</vt:i4>
      </vt:variant>
      <vt:variant>
        <vt:lpwstr/>
      </vt:variant>
      <vt:variant>
        <vt:lpwstr>_Toc224669944</vt:lpwstr>
      </vt:variant>
      <vt:variant>
        <vt:i4>1966137</vt:i4>
      </vt:variant>
      <vt:variant>
        <vt:i4>317</vt:i4>
      </vt:variant>
      <vt:variant>
        <vt:i4>0</vt:i4>
      </vt:variant>
      <vt:variant>
        <vt:i4>5</vt:i4>
      </vt:variant>
      <vt:variant>
        <vt:lpwstr/>
      </vt:variant>
      <vt:variant>
        <vt:lpwstr>_Toc224669943</vt:lpwstr>
      </vt:variant>
      <vt:variant>
        <vt:i4>1966137</vt:i4>
      </vt:variant>
      <vt:variant>
        <vt:i4>311</vt:i4>
      </vt:variant>
      <vt:variant>
        <vt:i4>0</vt:i4>
      </vt:variant>
      <vt:variant>
        <vt:i4>5</vt:i4>
      </vt:variant>
      <vt:variant>
        <vt:lpwstr/>
      </vt:variant>
      <vt:variant>
        <vt:lpwstr>_Toc224669942</vt:lpwstr>
      </vt:variant>
      <vt:variant>
        <vt:i4>1966137</vt:i4>
      </vt:variant>
      <vt:variant>
        <vt:i4>305</vt:i4>
      </vt:variant>
      <vt:variant>
        <vt:i4>0</vt:i4>
      </vt:variant>
      <vt:variant>
        <vt:i4>5</vt:i4>
      </vt:variant>
      <vt:variant>
        <vt:lpwstr/>
      </vt:variant>
      <vt:variant>
        <vt:lpwstr>_Toc224669941</vt:lpwstr>
      </vt:variant>
      <vt:variant>
        <vt:i4>1966137</vt:i4>
      </vt:variant>
      <vt:variant>
        <vt:i4>299</vt:i4>
      </vt:variant>
      <vt:variant>
        <vt:i4>0</vt:i4>
      </vt:variant>
      <vt:variant>
        <vt:i4>5</vt:i4>
      </vt:variant>
      <vt:variant>
        <vt:lpwstr/>
      </vt:variant>
      <vt:variant>
        <vt:lpwstr>_Toc224669940</vt:lpwstr>
      </vt:variant>
      <vt:variant>
        <vt:i4>1638457</vt:i4>
      </vt:variant>
      <vt:variant>
        <vt:i4>293</vt:i4>
      </vt:variant>
      <vt:variant>
        <vt:i4>0</vt:i4>
      </vt:variant>
      <vt:variant>
        <vt:i4>5</vt:i4>
      </vt:variant>
      <vt:variant>
        <vt:lpwstr/>
      </vt:variant>
      <vt:variant>
        <vt:lpwstr>_Toc224669939</vt:lpwstr>
      </vt:variant>
      <vt:variant>
        <vt:i4>1703988</vt:i4>
      </vt:variant>
      <vt:variant>
        <vt:i4>284</vt:i4>
      </vt:variant>
      <vt:variant>
        <vt:i4>0</vt:i4>
      </vt:variant>
      <vt:variant>
        <vt:i4>5</vt:i4>
      </vt:variant>
      <vt:variant>
        <vt:lpwstr/>
      </vt:variant>
      <vt:variant>
        <vt:lpwstr>_Toc224760484</vt:lpwstr>
      </vt:variant>
      <vt:variant>
        <vt:i4>1703988</vt:i4>
      </vt:variant>
      <vt:variant>
        <vt:i4>278</vt:i4>
      </vt:variant>
      <vt:variant>
        <vt:i4>0</vt:i4>
      </vt:variant>
      <vt:variant>
        <vt:i4>5</vt:i4>
      </vt:variant>
      <vt:variant>
        <vt:lpwstr/>
      </vt:variant>
      <vt:variant>
        <vt:lpwstr>_Toc224760483</vt:lpwstr>
      </vt:variant>
      <vt:variant>
        <vt:i4>1703988</vt:i4>
      </vt:variant>
      <vt:variant>
        <vt:i4>272</vt:i4>
      </vt:variant>
      <vt:variant>
        <vt:i4>0</vt:i4>
      </vt:variant>
      <vt:variant>
        <vt:i4>5</vt:i4>
      </vt:variant>
      <vt:variant>
        <vt:lpwstr/>
      </vt:variant>
      <vt:variant>
        <vt:lpwstr>_Toc224760482</vt:lpwstr>
      </vt:variant>
      <vt:variant>
        <vt:i4>1703988</vt:i4>
      </vt:variant>
      <vt:variant>
        <vt:i4>266</vt:i4>
      </vt:variant>
      <vt:variant>
        <vt:i4>0</vt:i4>
      </vt:variant>
      <vt:variant>
        <vt:i4>5</vt:i4>
      </vt:variant>
      <vt:variant>
        <vt:lpwstr/>
      </vt:variant>
      <vt:variant>
        <vt:lpwstr>_Toc224760481</vt:lpwstr>
      </vt:variant>
      <vt:variant>
        <vt:i4>1703988</vt:i4>
      </vt:variant>
      <vt:variant>
        <vt:i4>260</vt:i4>
      </vt:variant>
      <vt:variant>
        <vt:i4>0</vt:i4>
      </vt:variant>
      <vt:variant>
        <vt:i4>5</vt:i4>
      </vt:variant>
      <vt:variant>
        <vt:lpwstr/>
      </vt:variant>
      <vt:variant>
        <vt:lpwstr>_Toc224760480</vt:lpwstr>
      </vt:variant>
      <vt:variant>
        <vt:i4>1376308</vt:i4>
      </vt:variant>
      <vt:variant>
        <vt:i4>254</vt:i4>
      </vt:variant>
      <vt:variant>
        <vt:i4>0</vt:i4>
      </vt:variant>
      <vt:variant>
        <vt:i4>5</vt:i4>
      </vt:variant>
      <vt:variant>
        <vt:lpwstr/>
      </vt:variant>
      <vt:variant>
        <vt:lpwstr>_Toc224760479</vt:lpwstr>
      </vt:variant>
      <vt:variant>
        <vt:i4>1376308</vt:i4>
      </vt:variant>
      <vt:variant>
        <vt:i4>248</vt:i4>
      </vt:variant>
      <vt:variant>
        <vt:i4>0</vt:i4>
      </vt:variant>
      <vt:variant>
        <vt:i4>5</vt:i4>
      </vt:variant>
      <vt:variant>
        <vt:lpwstr/>
      </vt:variant>
      <vt:variant>
        <vt:lpwstr>_Toc224760478</vt:lpwstr>
      </vt:variant>
      <vt:variant>
        <vt:i4>1376308</vt:i4>
      </vt:variant>
      <vt:variant>
        <vt:i4>242</vt:i4>
      </vt:variant>
      <vt:variant>
        <vt:i4>0</vt:i4>
      </vt:variant>
      <vt:variant>
        <vt:i4>5</vt:i4>
      </vt:variant>
      <vt:variant>
        <vt:lpwstr/>
      </vt:variant>
      <vt:variant>
        <vt:lpwstr>_Toc224760477</vt:lpwstr>
      </vt:variant>
      <vt:variant>
        <vt:i4>1376308</vt:i4>
      </vt:variant>
      <vt:variant>
        <vt:i4>236</vt:i4>
      </vt:variant>
      <vt:variant>
        <vt:i4>0</vt:i4>
      </vt:variant>
      <vt:variant>
        <vt:i4>5</vt:i4>
      </vt:variant>
      <vt:variant>
        <vt:lpwstr/>
      </vt:variant>
      <vt:variant>
        <vt:lpwstr>_Toc224760476</vt:lpwstr>
      </vt:variant>
      <vt:variant>
        <vt:i4>1376308</vt:i4>
      </vt:variant>
      <vt:variant>
        <vt:i4>230</vt:i4>
      </vt:variant>
      <vt:variant>
        <vt:i4>0</vt:i4>
      </vt:variant>
      <vt:variant>
        <vt:i4>5</vt:i4>
      </vt:variant>
      <vt:variant>
        <vt:lpwstr/>
      </vt:variant>
      <vt:variant>
        <vt:lpwstr>_Toc224760475</vt:lpwstr>
      </vt:variant>
      <vt:variant>
        <vt:i4>1376308</vt:i4>
      </vt:variant>
      <vt:variant>
        <vt:i4>224</vt:i4>
      </vt:variant>
      <vt:variant>
        <vt:i4>0</vt:i4>
      </vt:variant>
      <vt:variant>
        <vt:i4>5</vt:i4>
      </vt:variant>
      <vt:variant>
        <vt:lpwstr/>
      </vt:variant>
      <vt:variant>
        <vt:lpwstr>_Toc224760474</vt:lpwstr>
      </vt:variant>
      <vt:variant>
        <vt:i4>1376308</vt:i4>
      </vt:variant>
      <vt:variant>
        <vt:i4>218</vt:i4>
      </vt:variant>
      <vt:variant>
        <vt:i4>0</vt:i4>
      </vt:variant>
      <vt:variant>
        <vt:i4>5</vt:i4>
      </vt:variant>
      <vt:variant>
        <vt:lpwstr/>
      </vt:variant>
      <vt:variant>
        <vt:lpwstr>_Toc224760473</vt:lpwstr>
      </vt:variant>
      <vt:variant>
        <vt:i4>1376308</vt:i4>
      </vt:variant>
      <vt:variant>
        <vt:i4>212</vt:i4>
      </vt:variant>
      <vt:variant>
        <vt:i4>0</vt:i4>
      </vt:variant>
      <vt:variant>
        <vt:i4>5</vt:i4>
      </vt:variant>
      <vt:variant>
        <vt:lpwstr/>
      </vt:variant>
      <vt:variant>
        <vt:lpwstr>_Toc224760472</vt:lpwstr>
      </vt:variant>
      <vt:variant>
        <vt:i4>1376308</vt:i4>
      </vt:variant>
      <vt:variant>
        <vt:i4>206</vt:i4>
      </vt:variant>
      <vt:variant>
        <vt:i4>0</vt:i4>
      </vt:variant>
      <vt:variant>
        <vt:i4>5</vt:i4>
      </vt:variant>
      <vt:variant>
        <vt:lpwstr/>
      </vt:variant>
      <vt:variant>
        <vt:lpwstr>_Toc224760471</vt:lpwstr>
      </vt:variant>
      <vt:variant>
        <vt:i4>1376308</vt:i4>
      </vt:variant>
      <vt:variant>
        <vt:i4>200</vt:i4>
      </vt:variant>
      <vt:variant>
        <vt:i4>0</vt:i4>
      </vt:variant>
      <vt:variant>
        <vt:i4>5</vt:i4>
      </vt:variant>
      <vt:variant>
        <vt:lpwstr/>
      </vt:variant>
      <vt:variant>
        <vt:lpwstr>_Toc224760470</vt:lpwstr>
      </vt:variant>
      <vt:variant>
        <vt:i4>1310772</vt:i4>
      </vt:variant>
      <vt:variant>
        <vt:i4>194</vt:i4>
      </vt:variant>
      <vt:variant>
        <vt:i4>0</vt:i4>
      </vt:variant>
      <vt:variant>
        <vt:i4>5</vt:i4>
      </vt:variant>
      <vt:variant>
        <vt:lpwstr/>
      </vt:variant>
      <vt:variant>
        <vt:lpwstr>_Toc224760469</vt:lpwstr>
      </vt:variant>
      <vt:variant>
        <vt:i4>1310772</vt:i4>
      </vt:variant>
      <vt:variant>
        <vt:i4>188</vt:i4>
      </vt:variant>
      <vt:variant>
        <vt:i4>0</vt:i4>
      </vt:variant>
      <vt:variant>
        <vt:i4>5</vt:i4>
      </vt:variant>
      <vt:variant>
        <vt:lpwstr/>
      </vt:variant>
      <vt:variant>
        <vt:lpwstr>_Toc224760468</vt:lpwstr>
      </vt:variant>
      <vt:variant>
        <vt:i4>1310772</vt:i4>
      </vt:variant>
      <vt:variant>
        <vt:i4>182</vt:i4>
      </vt:variant>
      <vt:variant>
        <vt:i4>0</vt:i4>
      </vt:variant>
      <vt:variant>
        <vt:i4>5</vt:i4>
      </vt:variant>
      <vt:variant>
        <vt:lpwstr/>
      </vt:variant>
      <vt:variant>
        <vt:lpwstr>_Toc224760467</vt:lpwstr>
      </vt:variant>
      <vt:variant>
        <vt:i4>1310772</vt:i4>
      </vt:variant>
      <vt:variant>
        <vt:i4>176</vt:i4>
      </vt:variant>
      <vt:variant>
        <vt:i4>0</vt:i4>
      </vt:variant>
      <vt:variant>
        <vt:i4>5</vt:i4>
      </vt:variant>
      <vt:variant>
        <vt:lpwstr/>
      </vt:variant>
      <vt:variant>
        <vt:lpwstr>_Toc224760466</vt:lpwstr>
      </vt:variant>
      <vt:variant>
        <vt:i4>1310772</vt:i4>
      </vt:variant>
      <vt:variant>
        <vt:i4>170</vt:i4>
      </vt:variant>
      <vt:variant>
        <vt:i4>0</vt:i4>
      </vt:variant>
      <vt:variant>
        <vt:i4>5</vt:i4>
      </vt:variant>
      <vt:variant>
        <vt:lpwstr/>
      </vt:variant>
      <vt:variant>
        <vt:lpwstr>_Toc224760465</vt:lpwstr>
      </vt:variant>
      <vt:variant>
        <vt:i4>1310772</vt:i4>
      </vt:variant>
      <vt:variant>
        <vt:i4>164</vt:i4>
      </vt:variant>
      <vt:variant>
        <vt:i4>0</vt:i4>
      </vt:variant>
      <vt:variant>
        <vt:i4>5</vt:i4>
      </vt:variant>
      <vt:variant>
        <vt:lpwstr/>
      </vt:variant>
      <vt:variant>
        <vt:lpwstr>_Toc224760464</vt:lpwstr>
      </vt:variant>
      <vt:variant>
        <vt:i4>1310772</vt:i4>
      </vt:variant>
      <vt:variant>
        <vt:i4>158</vt:i4>
      </vt:variant>
      <vt:variant>
        <vt:i4>0</vt:i4>
      </vt:variant>
      <vt:variant>
        <vt:i4>5</vt:i4>
      </vt:variant>
      <vt:variant>
        <vt:lpwstr/>
      </vt:variant>
      <vt:variant>
        <vt:lpwstr>_Toc224760463</vt:lpwstr>
      </vt:variant>
      <vt:variant>
        <vt:i4>1310772</vt:i4>
      </vt:variant>
      <vt:variant>
        <vt:i4>152</vt:i4>
      </vt:variant>
      <vt:variant>
        <vt:i4>0</vt:i4>
      </vt:variant>
      <vt:variant>
        <vt:i4>5</vt:i4>
      </vt:variant>
      <vt:variant>
        <vt:lpwstr/>
      </vt:variant>
      <vt:variant>
        <vt:lpwstr>_Toc224760462</vt:lpwstr>
      </vt:variant>
      <vt:variant>
        <vt:i4>1310772</vt:i4>
      </vt:variant>
      <vt:variant>
        <vt:i4>146</vt:i4>
      </vt:variant>
      <vt:variant>
        <vt:i4>0</vt:i4>
      </vt:variant>
      <vt:variant>
        <vt:i4>5</vt:i4>
      </vt:variant>
      <vt:variant>
        <vt:lpwstr/>
      </vt:variant>
      <vt:variant>
        <vt:lpwstr>_Toc224760461</vt:lpwstr>
      </vt:variant>
      <vt:variant>
        <vt:i4>1310772</vt:i4>
      </vt:variant>
      <vt:variant>
        <vt:i4>140</vt:i4>
      </vt:variant>
      <vt:variant>
        <vt:i4>0</vt:i4>
      </vt:variant>
      <vt:variant>
        <vt:i4>5</vt:i4>
      </vt:variant>
      <vt:variant>
        <vt:lpwstr/>
      </vt:variant>
      <vt:variant>
        <vt:lpwstr>_Toc224760460</vt:lpwstr>
      </vt:variant>
      <vt:variant>
        <vt:i4>1507380</vt:i4>
      </vt:variant>
      <vt:variant>
        <vt:i4>134</vt:i4>
      </vt:variant>
      <vt:variant>
        <vt:i4>0</vt:i4>
      </vt:variant>
      <vt:variant>
        <vt:i4>5</vt:i4>
      </vt:variant>
      <vt:variant>
        <vt:lpwstr/>
      </vt:variant>
      <vt:variant>
        <vt:lpwstr>_Toc224760459</vt:lpwstr>
      </vt:variant>
      <vt:variant>
        <vt:i4>1507380</vt:i4>
      </vt:variant>
      <vt:variant>
        <vt:i4>128</vt:i4>
      </vt:variant>
      <vt:variant>
        <vt:i4>0</vt:i4>
      </vt:variant>
      <vt:variant>
        <vt:i4>5</vt:i4>
      </vt:variant>
      <vt:variant>
        <vt:lpwstr/>
      </vt:variant>
      <vt:variant>
        <vt:lpwstr>_Toc224760458</vt:lpwstr>
      </vt:variant>
      <vt:variant>
        <vt:i4>1507380</vt:i4>
      </vt:variant>
      <vt:variant>
        <vt:i4>122</vt:i4>
      </vt:variant>
      <vt:variant>
        <vt:i4>0</vt:i4>
      </vt:variant>
      <vt:variant>
        <vt:i4>5</vt:i4>
      </vt:variant>
      <vt:variant>
        <vt:lpwstr/>
      </vt:variant>
      <vt:variant>
        <vt:lpwstr>_Toc224760457</vt:lpwstr>
      </vt:variant>
      <vt:variant>
        <vt:i4>1507380</vt:i4>
      </vt:variant>
      <vt:variant>
        <vt:i4>116</vt:i4>
      </vt:variant>
      <vt:variant>
        <vt:i4>0</vt:i4>
      </vt:variant>
      <vt:variant>
        <vt:i4>5</vt:i4>
      </vt:variant>
      <vt:variant>
        <vt:lpwstr/>
      </vt:variant>
      <vt:variant>
        <vt:lpwstr>_Toc224760456</vt:lpwstr>
      </vt:variant>
      <vt:variant>
        <vt:i4>1507380</vt:i4>
      </vt:variant>
      <vt:variant>
        <vt:i4>110</vt:i4>
      </vt:variant>
      <vt:variant>
        <vt:i4>0</vt:i4>
      </vt:variant>
      <vt:variant>
        <vt:i4>5</vt:i4>
      </vt:variant>
      <vt:variant>
        <vt:lpwstr/>
      </vt:variant>
      <vt:variant>
        <vt:lpwstr>_Toc224760455</vt:lpwstr>
      </vt:variant>
      <vt:variant>
        <vt:i4>1507380</vt:i4>
      </vt:variant>
      <vt:variant>
        <vt:i4>104</vt:i4>
      </vt:variant>
      <vt:variant>
        <vt:i4>0</vt:i4>
      </vt:variant>
      <vt:variant>
        <vt:i4>5</vt:i4>
      </vt:variant>
      <vt:variant>
        <vt:lpwstr/>
      </vt:variant>
      <vt:variant>
        <vt:lpwstr>_Toc224760454</vt:lpwstr>
      </vt:variant>
      <vt:variant>
        <vt:i4>1507380</vt:i4>
      </vt:variant>
      <vt:variant>
        <vt:i4>98</vt:i4>
      </vt:variant>
      <vt:variant>
        <vt:i4>0</vt:i4>
      </vt:variant>
      <vt:variant>
        <vt:i4>5</vt:i4>
      </vt:variant>
      <vt:variant>
        <vt:lpwstr/>
      </vt:variant>
      <vt:variant>
        <vt:lpwstr>_Toc224760453</vt:lpwstr>
      </vt:variant>
      <vt:variant>
        <vt:i4>1507380</vt:i4>
      </vt:variant>
      <vt:variant>
        <vt:i4>92</vt:i4>
      </vt:variant>
      <vt:variant>
        <vt:i4>0</vt:i4>
      </vt:variant>
      <vt:variant>
        <vt:i4>5</vt:i4>
      </vt:variant>
      <vt:variant>
        <vt:lpwstr/>
      </vt:variant>
      <vt:variant>
        <vt:lpwstr>_Toc224760452</vt:lpwstr>
      </vt:variant>
      <vt:variant>
        <vt:i4>1507380</vt:i4>
      </vt:variant>
      <vt:variant>
        <vt:i4>86</vt:i4>
      </vt:variant>
      <vt:variant>
        <vt:i4>0</vt:i4>
      </vt:variant>
      <vt:variant>
        <vt:i4>5</vt:i4>
      </vt:variant>
      <vt:variant>
        <vt:lpwstr/>
      </vt:variant>
      <vt:variant>
        <vt:lpwstr>_Toc224760451</vt:lpwstr>
      </vt:variant>
      <vt:variant>
        <vt:i4>1507380</vt:i4>
      </vt:variant>
      <vt:variant>
        <vt:i4>80</vt:i4>
      </vt:variant>
      <vt:variant>
        <vt:i4>0</vt:i4>
      </vt:variant>
      <vt:variant>
        <vt:i4>5</vt:i4>
      </vt:variant>
      <vt:variant>
        <vt:lpwstr/>
      </vt:variant>
      <vt:variant>
        <vt:lpwstr>_Toc224760450</vt:lpwstr>
      </vt:variant>
      <vt:variant>
        <vt:i4>1441844</vt:i4>
      </vt:variant>
      <vt:variant>
        <vt:i4>74</vt:i4>
      </vt:variant>
      <vt:variant>
        <vt:i4>0</vt:i4>
      </vt:variant>
      <vt:variant>
        <vt:i4>5</vt:i4>
      </vt:variant>
      <vt:variant>
        <vt:lpwstr/>
      </vt:variant>
      <vt:variant>
        <vt:lpwstr>_Toc224760449</vt:lpwstr>
      </vt:variant>
      <vt:variant>
        <vt:i4>1441844</vt:i4>
      </vt:variant>
      <vt:variant>
        <vt:i4>68</vt:i4>
      </vt:variant>
      <vt:variant>
        <vt:i4>0</vt:i4>
      </vt:variant>
      <vt:variant>
        <vt:i4>5</vt:i4>
      </vt:variant>
      <vt:variant>
        <vt:lpwstr/>
      </vt:variant>
      <vt:variant>
        <vt:lpwstr>_Toc224760448</vt:lpwstr>
      </vt:variant>
      <vt:variant>
        <vt:i4>1441844</vt:i4>
      </vt:variant>
      <vt:variant>
        <vt:i4>62</vt:i4>
      </vt:variant>
      <vt:variant>
        <vt:i4>0</vt:i4>
      </vt:variant>
      <vt:variant>
        <vt:i4>5</vt:i4>
      </vt:variant>
      <vt:variant>
        <vt:lpwstr/>
      </vt:variant>
      <vt:variant>
        <vt:lpwstr>_Toc224760447</vt:lpwstr>
      </vt:variant>
      <vt:variant>
        <vt:i4>1441844</vt:i4>
      </vt:variant>
      <vt:variant>
        <vt:i4>56</vt:i4>
      </vt:variant>
      <vt:variant>
        <vt:i4>0</vt:i4>
      </vt:variant>
      <vt:variant>
        <vt:i4>5</vt:i4>
      </vt:variant>
      <vt:variant>
        <vt:lpwstr/>
      </vt:variant>
      <vt:variant>
        <vt:lpwstr>_Toc224760446</vt:lpwstr>
      </vt:variant>
      <vt:variant>
        <vt:i4>1441844</vt:i4>
      </vt:variant>
      <vt:variant>
        <vt:i4>50</vt:i4>
      </vt:variant>
      <vt:variant>
        <vt:i4>0</vt:i4>
      </vt:variant>
      <vt:variant>
        <vt:i4>5</vt:i4>
      </vt:variant>
      <vt:variant>
        <vt:lpwstr/>
      </vt:variant>
      <vt:variant>
        <vt:lpwstr>_Toc224760445</vt:lpwstr>
      </vt:variant>
      <vt:variant>
        <vt:i4>1441844</vt:i4>
      </vt:variant>
      <vt:variant>
        <vt:i4>44</vt:i4>
      </vt:variant>
      <vt:variant>
        <vt:i4>0</vt:i4>
      </vt:variant>
      <vt:variant>
        <vt:i4>5</vt:i4>
      </vt:variant>
      <vt:variant>
        <vt:lpwstr/>
      </vt:variant>
      <vt:variant>
        <vt:lpwstr>_Toc224760444</vt:lpwstr>
      </vt:variant>
      <vt:variant>
        <vt:i4>1441844</vt:i4>
      </vt:variant>
      <vt:variant>
        <vt:i4>38</vt:i4>
      </vt:variant>
      <vt:variant>
        <vt:i4>0</vt:i4>
      </vt:variant>
      <vt:variant>
        <vt:i4>5</vt:i4>
      </vt:variant>
      <vt:variant>
        <vt:lpwstr/>
      </vt:variant>
      <vt:variant>
        <vt:lpwstr>_Toc224760443</vt:lpwstr>
      </vt:variant>
      <vt:variant>
        <vt:i4>1441844</vt:i4>
      </vt:variant>
      <vt:variant>
        <vt:i4>32</vt:i4>
      </vt:variant>
      <vt:variant>
        <vt:i4>0</vt:i4>
      </vt:variant>
      <vt:variant>
        <vt:i4>5</vt:i4>
      </vt:variant>
      <vt:variant>
        <vt:lpwstr/>
      </vt:variant>
      <vt:variant>
        <vt:lpwstr>_Toc224760442</vt:lpwstr>
      </vt:variant>
      <vt:variant>
        <vt:i4>1441844</vt:i4>
      </vt:variant>
      <vt:variant>
        <vt:i4>26</vt:i4>
      </vt:variant>
      <vt:variant>
        <vt:i4>0</vt:i4>
      </vt:variant>
      <vt:variant>
        <vt:i4>5</vt:i4>
      </vt:variant>
      <vt:variant>
        <vt:lpwstr/>
      </vt:variant>
      <vt:variant>
        <vt:lpwstr>_Toc224760441</vt:lpwstr>
      </vt:variant>
      <vt:variant>
        <vt:i4>1441844</vt:i4>
      </vt:variant>
      <vt:variant>
        <vt:i4>20</vt:i4>
      </vt:variant>
      <vt:variant>
        <vt:i4>0</vt:i4>
      </vt:variant>
      <vt:variant>
        <vt:i4>5</vt:i4>
      </vt:variant>
      <vt:variant>
        <vt:lpwstr/>
      </vt:variant>
      <vt:variant>
        <vt:lpwstr>_Toc224760440</vt:lpwstr>
      </vt:variant>
      <vt:variant>
        <vt:i4>1114164</vt:i4>
      </vt:variant>
      <vt:variant>
        <vt:i4>14</vt:i4>
      </vt:variant>
      <vt:variant>
        <vt:i4>0</vt:i4>
      </vt:variant>
      <vt:variant>
        <vt:i4>5</vt:i4>
      </vt:variant>
      <vt:variant>
        <vt:lpwstr/>
      </vt:variant>
      <vt:variant>
        <vt:lpwstr>_Toc224760439</vt:lpwstr>
      </vt:variant>
      <vt:variant>
        <vt:i4>1114164</vt:i4>
      </vt:variant>
      <vt:variant>
        <vt:i4>8</vt:i4>
      </vt:variant>
      <vt:variant>
        <vt:i4>0</vt:i4>
      </vt:variant>
      <vt:variant>
        <vt:i4>5</vt:i4>
      </vt:variant>
      <vt:variant>
        <vt:lpwstr/>
      </vt:variant>
      <vt:variant>
        <vt:lpwstr>_Toc224760438</vt:lpwstr>
      </vt:variant>
      <vt:variant>
        <vt:i4>1114164</vt:i4>
      </vt:variant>
      <vt:variant>
        <vt:i4>2</vt:i4>
      </vt:variant>
      <vt:variant>
        <vt:i4>0</vt:i4>
      </vt:variant>
      <vt:variant>
        <vt:i4>5</vt:i4>
      </vt:variant>
      <vt:variant>
        <vt:lpwstr/>
      </vt:variant>
      <vt:variant>
        <vt:lpwstr>_Toc224760437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AMBIENTE</dc:creator>
  <cp:keywords/>
  <dc:description/>
  <cp:lastModifiedBy>Dani Ramos Cendales</cp:lastModifiedBy>
  <cp:revision>5</cp:revision>
  <cp:lastPrinted>2022-11-25T22:26:00Z</cp:lastPrinted>
  <dcterms:created xsi:type="dcterms:W3CDTF">2026-03-24T19:51:00Z</dcterms:created>
  <dcterms:modified xsi:type="dcterms:W3CDTF">2026-04-14T20:10:00Z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0x010100C50A7B293E7C38488730B21F0CEF9C91</vt:lpwstr>
  </property>
</Properties>
</file>